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Regathering poem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We gather once again, some of us in this sacred space which has been closed to us, and some of us from the sacred spaces we</w:t>
      </w:r>
      <w:r>
        <w:rPr>
          <w:rFonts w:ascii="Helvetica" w:hAnsi="Helvetica" w:hint="default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’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ve made at home.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But all of us feeling the hope of a New Year, a better year, a happier year, a year of connection and renewal.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So as we prepare for that new year, we pray: 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M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ay we never again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take for granted</w:t>
      </w:r>
      <w:r>
        <w:rPr>
          <w:rFonts w:ascii="Helvetica" w:hAnsi="Helvetica" w:hint="default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—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The offered 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handshake 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from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 a stranger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 new to our congregation,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A quick catch-up c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onversation with 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the people in the row behind us,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A crowded 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Kol Nidre.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Singing together in harmony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The sight of children going row to row with baskets of instruments,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Having a slice of challah for Shabbat,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The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 taste of 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a small cup of Kiddush grape juice,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Being in shul.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M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ay we never again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take for granted</w:t>
      </w:r>
      <w:r>
        <w:rPr>
          <w:rFonts w:ascii="Helvetica" w:hAnsi="Helvetica" w:hint="default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—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Breathing deeply without a mask,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Dinner inside the house with others,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Making plans for the future,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Crossing a border,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Ease of travel,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pt-PT"/>
          <w14:textFill>
            <w14:solidFill>
              <w14:srgbClr w14:val="252525"/>
            </w14:solidFill>
          </w14:textFill>
        </w:rPr>
        <w:t xml:space="preserve">A 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busy airport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Riding the TTC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A birthday party with hugs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Having loved ones hold your children,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School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Sharing a sandwich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Human contact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Coffee with a friend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Physical touch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Gatherings with hot political discussions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Family 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Our belief in science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Fact-based public discourse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The sacredness of connection 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Life itseIf.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This year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14:textFill>
            <w14:solidFill>
              <w14:srgbClr w14:val="252525"/>
            </w14:solidFill>
          </w14:textFill>
        </w:rPr>
        <w:t>,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may we become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the people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we wanted to be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 last year.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May this coming year be better than the one which has past</w:t>
      </w:r>
      <w:r>
        <w:rPr>
          <w:rFonts w:ascii="Helvetica" w:hAnsi="Helvetica" w:hint="default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— 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because of the one which has past.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M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ay we stay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 strong 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for each other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because 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we have experienced weakness.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M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ay we stay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 bound to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 each other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because 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we have experienced isolation.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May we stay close to each other</w:t>
      </w:r>
    </w:p>
    <w:p>
      <w:pPr>
        <w:pStyle w:val="body"/>
        <w:rPr>
          <w:rFonts w:ascii="Helvetica" w:cs="Helvetica" w:hAnsi="Helvetica" w:eastAsia="Helvetica"/>
          <w:outline w:val="0"/>
          <w:color w:val="252525"/>
          <w:sz w:val="40"/>
          <w:szCs w:val="40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because </w:t>
      </w: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we have experienced distance.</w:t>
      </w:r>
    </w:p>
    <w:p>
      <w:pPr>
        <w:pStyle w:val="body"/>
      </w:pPr>
      <w:r>
        <w:rPr>
          <w:rFonts w:ascii="Helvetica" w:hAnsi="Helvetica"/>
          <w:outline w:val="0"/>
          <w:color w:val="252525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May our new normal be better than the one we think we will return to.</w:t>
      </w:r>
    </w:p>
    <w:sectPr>
      <w:headerReference w:type="default" r:id="rId4"/>
      <w:footerReference w:type="default" r:id="rId5"/>
      <w:pgSz w:w="12240" w:h="15840" w:orient="portrait"/>
      <w:pgMar w:top="1080" w:right="1440" w:bottom="72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inion Pro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nion Pro" w:cs="Arial Unicode MS" w:hAnsi="Minion Pr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91a20"/>
      <w:spacing w:val="0"/>
      <w:kern w:val="0"/>
      <w:position w:val="0"/>
      <w:sz w:val="28"/>
      <w:szCs w:val="28"/>
      <w:u w:val="none"/>
      <w:vertAlign w:val="baseline"/>
      <w:lang w:val="en-US"/>
      <w14:textOutline>
        <w14:noFill/>
      </w14:textOutline>
      <w14:textFill>
        <w14:solidFill>
          <w14:srgbClr w14:val="191B2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191B21"/>
            </a:solidFill>
            <a:effectLst/>
            <a:uFillTx/>
            <a:latin typeface="Minion Pro"/>
            <a:ea typeface="Minion Pro"/>
            <a:cs typeface="Minion Pro"/>
            <a:sym typeface="Minion Pr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