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46F3" w14:textId="07DE33C6" w:rsidR="004E7561" w:rsidRPr="004E7561" w:rsidRDefault="00553CAF" w:rsidP="004E7561">
      <w:bookmarkStart w:id="0" w:name="_GoBack"/>
      <w:bookmarkEnd w:id="0"/>
      <w:r>
        <w:t>D</w:t>
      </w:r>
      <w:r w:rsidR="00205E05">
        <w:t>’var T</w:t>
      </w:r>
      <w:r w:rsidR="00D75F7D">
        <w:t>orah</w:t>
      </w:r>
      <w:r w:rsidR="004E7561">
        <w:t>,</w:t>
      </w:r>
      <w:r w:rsidR="002E7BB4">
        <w:t xml:space="preserve"> mincha Yom Kippur</w:t>
      </w:r>
      <w:r w:rsidR="004E7561">
        <w:t xml:space="preserve">; </w:t>
      </w:r>
      <w:r w:rsidR="004E7561" w:rsidRPr="004E7561">
        <w:t>Parashat Metzora (Leviticus 14:1–15:33)</w:t>
      </w:r>
    </w:p>
    <w:p w14:paraId="61A675F2" w14:textId="273D81A8" w:rsidR="00D75F7D" w:rsidRDefault="00D75F7D">
      <w:r>
        <w:t>10</w:t>
      </w:r>
      <w:r w:rsidR="00E346AB" w:rsidRPr="00E346AB">
        <w:rPr>
          <w:vertAlign w:val="superscript"/>
        </w:rPr>
        <w:t>th</w:t>
      </w:r>
      <w:r w:rsidR="00E346AB">
        <w:t xml:space="preserve"> of</w:t>
      </w:r>
      <w:r>
        <w:t xml:space="preserve"> Tishrei 5776</w:t>
      </w:r>
    </w:p>
    <w:p w14:paraId="4A079DA1" w14:textId="77777777" w:rsidR="00D75F7D" w:rsidRDefault="00D75F7D">
      <w:r>
        <w:t>September 23, 2015</w:t>
      </w:r>
    </w:p>
    <w:p w14:paraId="213705BA" w14:textId="77777777" w:rsidR="00D75F7D" w:rsidRDefault="00D75F7D"/>
    <w:p w14:paraId="56E37B0C" w14:textId="77777777" w:rsidR="00D75F7D" w:rsidRDefault="00D75F7D">
      <w:r>
        <w:t>Diane O’Donoghue</w:t>
      </w:r>
    </w:p>
    <w:p w14:paraId="1BF4626B" w14:textId="77777777" w:rsidR="0013292D" w:rsidRDefault="0013292D"/>
    <w:p w14:paraId="09705D8B" w14:textId="3B68ADB1" w:rsidR="0013292D" w:rsidRDefault="0013292D">
      <w:r>
        <w:t xml:space="preserve">                       </w:t>
      </w:r>
      <w:r w:rsidRPr="0013292D">
        <w:t xml:space="preserve">gmar khatima tova </w:t>
      </w:r>
      <w:r>
        <w:t xml:space="preserve">      </w:t>
      </w:r>
      <w:r w:rsidRPr="0013292D">
        <w:t>May we be sealed in the Book of Life.</w:t>
      </w:r>
    </w:p>
    <w:p w14:paraId="6FF46A53" w14:textId="77777777" w:rsidR="00D75F7D" w:rsidRDefault="00D75F7D"/>
    <w:p w14:paraId="292FBE16" w14:textId="3837BBBD" w:rsidR="00D75F7D" w:rsidRDefault="007B5E04" w:rsidP="00E22DB3">
      <w:pPr>
        <w:spacing w:line="360" w:lineRule="auto"/>
      </w:pPr>
      <w:r>
        <w:tab/>
      </w:r>
      <w:r w:rsidR="00D75F7D">
        <w:t>To s</w:t>
      </w:r>
      <w:r w:rsidR="00A319E0">
        <w:t>peak on the</w:t>
      </w:r>
      <w:r w:rsidR="00B4431D">
        <w:t xml:space="preserve"> passage</w:t>
      </w:r>
      <w:r w:rsidR="00E346AB">
        <w:t xml:space="preserve"> from Leviticus</w:t>
      </w:r>
      <w:r w:rsidR="00B4431D">
        <w:t xml:space="preserve"> </w:t>
      </w:r>
      <w:r w:rsidR="00A319E0">
        <w:t xml:space="preserve">that condemns certain same sex relations as an “abomination” </w:t>
      </w:r>
      <w:r w:rsidR="00B4431D">
        <w:t xml:space="preserve">is both a great </w:t>
      </w:r>
      <w:r w:rsidR="00A319E0">
        <w:t>opportunity</w:t>
      </w:r>
      <w:r w:rsidR="00D75F7D">
        <w:t xml:space="preserve"> and </w:t>
      </w:r>
      <w:r w:rsidR="00B4431D">
        <w:t xml:space="preserve">perhaps </w:t>
      </w:r>
      <w:r w:rsidR="002E7BB4">
        <w:t xml:space="preserve">an </w:t>
      </w:r>
      <w:r w:rsidR="00B4431D">
        <w:t xml:space="preserve">even greater </w:t>
      </w:r>
      <w:r w:rsidR="00D75F7D">
        <w:t>challenge. In the yea</w:t>
      </w:r>
      <w:r w:rsidR="00A0719B">
        <w:t>r just passed, the Supreme Court ruled</w:t>
      </w:r>
      <w:r w:rsidR="002E7BB4">
        <w:t xml:space="preserve"> on the legality of same-sex marriage for</w:t>
      </w:r>
      <w:r w:rsidR="00D75F7D">
        <w:t xml:space="preserve"> every state in America, a decision so celebrated – at least in the more liberal of quarters – that the evening of the announcement </w:t>
      </w:r>
      <w:r w:rsidR="00A0719B">
        <w:t xml:space="preserve">even </w:t>
      </w:r>
      <w:r w:rsidR="00D75F7D">
        <w:t xml:space="preserve">the White House itself was glowing </w:t>
      </w:r>
      <w:r w:rsidR="00722547">
        <w:t>i</w:t>
      </w:r>
      <w:r w:rsidR="00D75F7D">
        <w:t>n t</w:t>
      </w:r>
      <w:r w:rsidR="00A0719B">
        <w:t>he colors of the GBLTQA rainbow. Does su</w:t>
      </w:r>
      <w:r w:rsidR="002E7BB4">
        <w:t>ch a civil</w:t>
      </w:r>
      <w:r w:rsidR="00A0719B">
        <w:t xml:space="preserve"> victory not </w:t>
      </w:r>
      <w:r w:rsidR="00053EAF">
        <w:t>erode the need to</w:t>
      </w:r>
      <w:r w:rsidR="00D75F7D">
        <w:t xml:space="preserve"> revisit a</w:t>
      </w:r>
      <w:r w:rsidR="00053EAF">
        <w:t>n</w:t>
      </w:r>
      <w:r w:rsidR="00D75F7D">
        <w:t xml:space="preserve"> ancient text t</w:t>
      </w:r>
      <w:r w:rsidR="00053EAF">
        <w:t>ha</w:t>
      </w:r>
      <w:r w:rsidR="0028433C">
        <w:t>t treats what is now the legal</w:t>
      </w:r>
      <w:r w:rsidR="00D75F7D">
        <w:t xml:space="preserve"> san</w:t>
      </w:r>
      <w:r w:rsidR="00A319E0">
        <w:t xml:space="preserve">ctity of </w:t>
      </w:r>
      <w:r w:rsidR="00202C50">
        <w:t xml:space="preserve">marital </w:t>
      </w:r>
      <w:r w:rsidR="00A319E0">
        <w:t>intimacy as abhorrent? The rhetoric of such description</w:t>
      </w:r>
      <w:r w:rsidR="00D75F7D">
        <w:t xml:space="preserve">, </w:t>
      </w:r>
      <w:r w:rsidR="002E7BB4">
        <w:t xml:space="preserve">while still held </w:t>
      </w:r>
      <w:r w:rsidR="00D75F7D">
        <w:t>in the mo</w:t>
      </w:r>
      <w:r w:rsidR="002E7BB4">
        <w:t xml:space="preserve">re fundamentalist forms of </w:t>
      </w:r>
      <w:r w:rsidR="00D75F7D">
        <w:t>many religious</w:t>
      </w:r>
      <w:r w:rsidR="002E7BB4">
        <w:t xml:space="preserve"> traditions, including our own, might seem, at least in the US, to be</w:t>
      </w:r>
      <w:r w:rsidR="00053EAF">
        <w:t xml:space="preserve"> increasingly </w:t>
      </w:r>
      <w:r w:rsidR="0028433C">
        <w:t xml:space="preserve">less </w:t>
      </w:r>
      <w:r w:rsidR="002E7BB4">
        <w:t xml:space="preserve">consequential </w:t>
      </w:r>
      <w:r w:rsidR="00202C50">
        <w:t xml:space="preserve">for </w:t>
      </w:r>
      <w:r w:rsidR="00053EAF">
        <w:t>how indi</w:t>
      </w:r>
      <w:r w:rsidR="00D75F7D">
        <w:t>v</w:t>
      </w:r>
      <w:r w:rsidR="00053EAF">
        <w:t>i</w:t>
      </w:r>
      <w:r w:rsidR="00D75F7D">
        <w:t>du</w:t>
      </w:r>
      <w:r w:rsidR="002E7BB4">
        <w:t>als can lead</w:t>
      </w:r>
      <w:r w:rsidR="00053EAF">
        <w:t xml:space="preserve"> their lives. Of co</w:t>
      </w:r>
      <w:r w:rsidR="00D75F7D">
        <w:t xml:space="preserve">urse, </w:t>
      </w:r>
      <w:r w:rsidR="004E7561">
        <w:t xml:space="preserve">one should not </w:t>
      </w:r>
      <w:r w:rsidR="00053EAF">
        <w:t xml:space="preserve">be </w:t>
      </w:r>
      <w:r w:rsidR="0028433C">
        <w:t xml:space="preserve">so </w:t>
      </w:r>
      <w:r w:rsidR="00053EAF">
        <w:t xml:space="preserve">naïve </w:t>
      </w:r>
      <w:r w:rsidR="0028433C">
        <w:t xml:space="preserve">as </w:t>
      </w:r>
      <w:r w:rsidR="00053EAF">
        <w:t>to think that discrimination is suddenly eradicated</w:t>
      </w:r>
      <w:r w:rsidR="0028433C">
        <w:t xml:space="preserve"> by this decision</w:t>
      </w:r>
      <w:r w:rsidR="00053EAF">
        <w:t>,</w:t>
      </w:r>
      <w:r w:rsidR="00D75F7D">
        <w:t xml:space="preserve"> and we cannot be co</w:t>
      </w:r>
      <w:r w:rsidR="002E7BB4">
        <w:t>mplacent when so many, especially</w:t>
      </w:r>
      <w:r w:rsidR="00053EAF">
        <w:t xml:space="preserve"> those</w:t>
      </w:r>
      <w:r w:rsidR="00D75F7D">
        <w:t xml:space="preserve"> in the transgender community, cont</w:t>
      </w:r>
      <w:r w:rsidR="002E7BB4">
        <w:t>inue to suffer in very real and stark ways</w:t>
      </w:r>
      <w:r w:rsidR="00D75F7D">
        <w:t>. But with all that said, what in 5776 – 2015</w:t>
      </w:r>
      <w:r w:rsidR="002E7BB4">
        <w:t xml:space="preserve"> – is the purpose of continuing </w:t>
      </w:r>
      <w:r w:rsidR="00D75F7D">
        <w:t>to eng</w:t>
      </w:r>
      <w:r w:rsidR="002E7BB4">
        <w:t>age with this egregious</w:t>
      </w:r>
      <w:r w:rsidR="00053EAF">
        <w:t xml:space="preserve"> </w:t>
      </w:r>
      <w:r w:rsidR="0028433C">
        <w:t>passage</w:t>
      </w:r>
      <w:r w:rsidR="00D75F7D">
        <w:t>?</w:t>
      </w:r>
    </w:p>
    <w:p w14:paraId="77BD0ED1" w14:textId="4D2A13DC" w:rsidR="0013617F" w:rsidRDefault="007B5E04" w:rsidP="00E22DB3">
      <w:pPr>
        <w:spacing w:line="360" w:lineRule="auto"/>
      </w:pPr>
      <w:r>
        <w:tab/>
      </w:r>
      <w:r w:rsidR="002E7BB4">
        <w:t xml:space="preserve">Along with this question, one </w:t>
      </w:r>
      <w:r w:rsidR="0028433C">
        <w:t xml:space="preserve">who is </w:t>
      </w:r>
      <w:r w:rsidR="002E7BB4">
        <w:t xml:space="preserve">asked to this task is </w:t>
      </w:r>
      <w:r w:rsidR="00B4431D">
        <w:t>confront</w:t>
      </w:r>
      <w:r w:rsidR="002E7BB4">
        <w:t xml:space="preserve">ed by another concern: what </w:t>
      </w:r>
      <w:r w:rsidR="00B4431D">
        <w:t>new thinkin</w:t>
      </w:r>
      <w:r w:rsidR="0028433C">
        <w:t>g can be offered on this text</w:t>
      </w:r>
      <w:r w:rsidR="00D75F7D">
        <w:t xml:space="preserve">? Since agreeing to do this </w:t>
      </w:r>
      <w:r w:rsidR="00D75F7D" w:rsidRPr="00E346AB">
        <w:rPr>
          <w:i/>
        </w:rPr>
        <w:t>d’var</w:t>
      </w:r>
      <w:r w:rsidR="00D75F7D">
        <w:t xml:space="preserve">, I have been humbled by the remarkably rich commentaries that are available on this topic from </w:t>
      </w:r>
      <w:r w:rsidR="002E7BB4">
        <w:t xml:space="preserve">many </w:t>
      </w:r>
      <w:r w:rsidR="00D75F7D">
        <w:t>contempora</w:t>
      </w:r>
      <w:r w:rsidR="00053EAF">
        <w:t>ry think</w:t>
      </w:r>
      <w:r w:rsidR="00B4431D">
        <w:t>er</w:t>
      </w:r>
      <w:r w:rsidR="00053EAF">
        <w:t xml:space="preserve">s, </w:t>
      </w:r>
      <w:r w:rsidR="00B4431D">
        <w:t>across the spectrum of perspectives</w:t>
      </w:r>
      <w:r w:rsidR="002E7BB4">
        <w:t xml:space="preserve"> within</w:t>
      </w:r>
      <w:r w:rsidR="00E346AB">
        <w:t xml:space="preserve"> the Jewish community</w:t>
      </w:r>
      <w:r w:rsidR="00053EAF">
        <w:t>.</w:t>
      </w:r>
      <w:r w:rsidR="002E7BB4">
        <w:t xml:space="preserve"> Many have </w:t>
      </w:r>
      <w:r w:rsidR="00D75F7D">
        <w:t xml:space="preserve">written </w:t>
      </w:r>
      <w:r w:rsidR="002E7BB4">
        <w:t xml:space="preserve">over the years </w:t>
      </w:r>
      <w:r w:rsidR="00D75F7D">
        <w:t xml:space="preserve">so powerfully and eloquently about </w:t>
      </w:r>
      <w:r w:rsidR="002E7BB4">
        <w:t>this, often to be shared, in articles, books, blogs, and</w:t>
      </w:r>
      <w:r w:rsidR="00E22DB3">
        <w:t xml:space="preserve"> </w:t>
      </w:r>
      <w:r w:rsidR="0028433C">
        <w:t xml:space="preserve">by </w:t>
      </w:r>
      <w:r w:rsidR="00E22DB3">
        <w:t>sta</w:t>
      </w:r>
      <w:r w:rsidR="00053EAF">
        <w:t xml:space="preserve">nding before their congregations </w:t>
      </w:r>
      <w:r w:rsidR="00E22DB3">
        <w:t xml:space="preserve">as I do today. </w:t>
      </w:r>
      <w:r w:rsidR="00293570">
        <w:t xml:space="preserve">Writer and activist </w:t>
      </w:r>
      <w:r w:rsidR="00B4431D">
        <w:t>Jay Michaelson</w:t>
      </w:r>
      <w:r w:rsidR="002E7BB4">
        <w:t>, for example,</w:t>
      </w:r>
      <w:r w:rsidR="00B4431D">
        <w:t xml:space="preserve"> has done a truly</w:t>
      </w:r>
      <w:r w:rsidR="00053EAF">
        <w:t xml:space="preserve"> impressive job at looking at the ways that </w:t>
      </w:r>
      <w:r w:rsidR="002E7BB4">
        <w:t xml:space="preserve">the </w:t>
      </w:r>
      <w:r w:rsidR="00053EAF">
        <w:t>readings of</w:t>
      </w:r>
      <w:r w:rsidR="0013617F">
        <w:t xml:space="preserve"> Lev</w:t>
      </w:r>
      <w:r w:rsidR="002E7BB4">
        <w:t>iticus</w:t>
      </w:r>
      <w:r w:rsidR="0013617F">
        <w:t xml:space="preserve"> </w:t>
      </w:r>
      <w:r w:rsidR="0028433C">
        <w:t>may be contextualized</w:t>
      </w:r>
      <w:r w:rsidR="002E7BB4">
        <w:t xml:space="preserve"> – to see its admonitions in the light of prohibitions against idolatry and sexual violence. In his commentar</w:t>
      </w:r>
      <w:r w:rsidR="00536A3B">
        <w:t xml:space="preserve">y on the passage </w:t>
      </w:r>
      <w:r w:rsidR="002E7BB4">
        <w:t xml:space="preserve">cheekily </w:t>
      </w:r>
      <w:r w:rsidR="00B4431D">
        <w:t>c</w:t>
      </w:r>
      <w:r w:rsidR="004E7561">
        <w:t>alled “It’s the Purity, S</w:t>
      </w:r>
      <w:r w:rsidR="00536A3B">
        <w:t>tupid: Reading Lev</w:t>
      </w:r>
      <w:r w:rsidR="009E32B3">
        <w:t>iticus</w:t>
      </w:r>
      <w:r w:rsidR="004E7561">
        <w:t xml:space="preserve"> in C</w:t>
      </w:r>
      <w:r w:rsidR="00536A3B">
        <w:t>ontext,”</w:t>
      </w:r>
      <w:r w:rsidR="00890C06">
        <w:t xml:space="preserve"> he argues for k</w:t>
      </w:r>
      <w:r w:rsidR="009E32B3">
        <w:t>eeping the text in i</w:t>
      </w:r>
      <w:r w:rsidR="00A50AAC">
        <w:t>t</w:t>
      </w:r>
      <w:r w:rsidR="009E32B3">
        <w:t>s own milie</w:t>
      </w:r>
      <w:r w:rsidR="00890C06">
        <w:t xml:space="preserve">u and not </w:t>
      </w:r>
      <w:r w:rsidR="009E32B3">
        <w:t>attempt</w:t>
      </w:r>
      <w:r w:rsidR="00202C50">
        <w:t>ing</w:t>
      </w:r>
      <w:r w:rsidR="009E32B3">
        <w:t xml:space="preserve"> to </w:t>
      </w:r>
      <w:r w:rsidR="00202C50">
        <w:t xml:space="preserve">interpret </w:t>
      </w:r>
      <w:r w:rsidR="009E32B3">
        <w:t xml:space="preserve">it in </w:t>
      </w:r>
      <w:r w:rsidR="00890C06">
        <w:t>ours</w:t>
      </w:r>
      <w:r w:rsidR="00A123C0">
        <w:t xml:space="preserve">. Keep </w:t>
      </w:r>
      <w:r w:rsidR="0028433C">
        <w:t>this passage,</w:t>
      </w:r>
      <w:r w:rsidR="009E32B3">
        <w:t xml:space="preserve"> as he phrased it, as</w:t>
      </w:r>
      <w:r w:rsidR="00890C06">
        <w:t xml:space="preserve"> “ancient, cultic and st</w:t>
      </w:r>
      <w:r w:rsidR="009E32B3">
        <w:t xml:space="preserve">range.”  He </w:t>
      </w:r>
      <w:r w:rsidR="009E32B3">
        <w:lastRenderedPageBreak/>
        <w:t xml:space="preserve">reminds us that those activities labeled as </w:t>
      </w:r>
      <w:r w:rsidR="009E32B3" w:rsidRPr="00A123C0">
        <w:rPr>
          <w:i/>
        </w:rPr>
        <w:t>toevah</w:t>
      </w:r>
      <w:r w:rsidR="009E32B3">
        <w:t xml:space="preserve"> – </w:t>
      </w:r>
      <w:r w:rsidR="00205E05">
        <w:t>“</w:t>
      </w:r>
      <w:r w:rsidR="009E32B3">
        <w:t>abominations</w:t>
      </w:r>
      <w:r w:rsidR="00205E05">
        <w:t>”</w:t>
      </w:r>
      <w:r w:rsidR="009E32B3">
        <w:t xml:space="preserve"> –</w:t>
      </w:r>
      <w:r w:rsidR="004E7561">
        <w:t xml:space="preserve"> are a disparate</w:t>
      </w:r>
      <w:r w:rsidR="009E32B3">
        <w:t xml:space="preserve"> assortment of things held together </w:t>
      </w:r>
      <w:r w:rsidR="0028433C">
        <w:t xml:space="preserve">solely </w:t>
      </w:r>
      <w:r w:rsidR="009E32B3">
        <w:t>by early notion</w:t>
      </w:r>
      <w:r w:rsidR="00A123C0">
        <w:t>s</w:t>
      </w:r>
      <w:r w:rsidR="009E32B3">
        <w:t xml:space="preserve"> of impurity. As he astutely says, grouping menstruating woman, vultures, leprosy, and anal sex toge</w:t>
      </w:r>
      <w:r w:rsidR="0028433C">
        <w:t xml:space="preserve">ther was not done to expound on </w:t>
      </w:r>
      <w:r w:rsidR="009E32B3">
        <w:t xml:space="preserve">ethics, and thus you should not try to do so. With so much provocative, interesting thinking and wrestling done, I began to wonder if my contribution might </w:t>
      </w:r>
      <w:r w:rsidR="00B4431D">
        <w:t>come</w:t>
      </w:r>
      <w:r w:rsidR="009E32B3">
        <w:t>,</w:t>
      </w:r>
      <w:r w:rsidR="00B4431D">
        <w:t xml:space="preserve"> not from within the b</w:t>
      </w:r>
      <w:r w:rsidR="00195AE6">
        <w:t>orders of the text itself</w:t>
      </w:r>
      <w:r w:rsidR="009E32B3">
        <w:t>,</w:t>
      </w:r>
      <w:r w:rsidR="00195AE6">
        <w:t xml:space="preserve"> but from beyond it. But from where?</w:t>
      </w:r>
      <w:r w:rsidR="009E32B3">
        <w:t xml:space="preserve"> </w:t>
      </w:r>
      <w:r w:rsidR="0013617F">
        <w:t xml:space="preserve">Michaelson made </w:t>
      </w:r>
      <w:r w:rsidR="00A123C0">
        <w:t xml:space="preserve">a </w:t>
      </w:r>
      <w:r w:rsidR="0013617F">
        <w:t>passing comment that caught my eye, and it was from this that I found a different way to consider this passage:</w:t>
      </w:r>
    </w:p>
    <w:p w14:paraId="621E1ED7" w14:textId="77777777" w:rsidR="009E32B3" w:rsidRDefault="009E32B3" w:rsidP="00E22DB3">
      <w:pPr>
        <w:spacing w:line="360" w:lineRule="auto"/>
      </w:pPr>
    </w:p>
    <w:p w14:paraId="134C52AD" w14:textId="3891FFAA" w:rsidR="00195AE6" w:rsidRDefault="0013617F" w:rsidP="00E22DB3">
      <w:pPr>
        <w:spacing w:line="360" w:lineRule="auto"/>
      </w:pPr>
      <w:r>
        <w:t>“</w:t>
      </w:r>
      <w:r w:rsidRPr="0013617F">
        <w:t>There are some readings of the Jewish tradition which hold that we can never judge what another person's romantic path is meant to be. (See the Ishbitzer rebbe on the character of Pinchas on this point.) Therefore, although we do not resolve the verse, we assume that gay people are, in ways unfathomable to us, fulfil</w:t>
      </w:r>
      <w:r>
        <w:t>ling their own Divine destinies</w:t>
      </w:r>
      <w:r w:rsidR="009E32B3">
        <w:t>.</w:t>
      </w:r>
      <w:r>
        <w:t xml:space="preserve">” </w:t>
      </w:r>
    </w:p>
    <w:p w14:paraId="01D7736C" w14:textId="77777777" w:rsidR="00A123C0" w:rsidRDefault="00A123C0" w:rsidP="00E22DB3">
      <w:pPr>
        <w:spacing w:line="360" w:lineRule="auto"/>
      </w:pPr>
    </w:p>
    <w:p w14:paraId="7E2C36A4" w14:textId="6248B35D" w:rsidR="0013617F" w:rsidRDefault="007B5E04" w:rsidP="00E22DB3">
      <w:pPr>
        <w:spacing w:line="360" w:lineRule="auto"/>
      </w:pPr>
      <w:r>
        <w:tab/>
      </w:r>
      <w:r w:rsidR="0070263D">
        <w:t>Altho</w:t>
      </w:r>
      <w:r w:rsidR="00195AE6">
        <w:t xml:space="preserve">ugh he does not go further here with this, his first </w:t>
      </w:r>
      <w:r w:rsidR="0013617F">
        <w:t>sentence here seemed</w:t>
      </w:r>
      <w:r w:rsidR="0028433C">
        <w:t xml:space="preserve"> striking to me: </w:t>
      </w:r>
      <w:r w:rsidR="00A123C0">
        <w:t>“</w:t>
      </w:r>
      <w:r w:rsidR="00195AE6">
        <w:t>we can never judge what another person’</w:t>
      </w:r>
      <w:r w:rsidR="0013617F">
        <w:t>s romantic path is meant to b</w:t>
      </w:r>
      <w:r w:rsidR="00195AE6">
        <w:t xml:space="preserve">e.” This would suggest </w:t>
      </w:r>
      <w:r w:rsidR="0028433C">
        <w:t xml:space="preserve">the act of </w:t>
      </w:r>
      <w:r w:rsidR="00195AE6">
        <w:t>privileging</w:t>
      </w:r>
      <w:r w:rsidR="0028433C">
        <w:t xml:space="preserve"> </w:t>
      </w:r>
      <w:r w:rsidR="0013617F">
        <w:t>a subject</w:t>
      </w:r>
      <w:r w:rsidR="00195AE6">
        <w:t xml:space="preserve"> – the person unlike any other – before or beyond the time</w:t>
      </w:r>
      <w:r w:rsidR="00202C50">
        <w:t xml:space="preserve"> in which</w:t>
      </w:r>
      <w:r w:rsidR="00195AE6">
        <w:t xml:space="preserve"> they are </w:t>
      </w:r>
      <w:r w:rsidR="0013617F">
        <w:t xml:space="preserve">subjected – </w:t>
      </w:r>
      <w:r w:rsidR="0070263D">
        <w:t>to judgmen</w:t>
      </w:r>
      <w:r w:rsidR="00195AE6">
        <w:t xml:space="preserve">t, labeling, discrimination, prohibition. Here we appear to have </w:t>
      </w:r>
      <w:r w:rsidR="0013617F">
        <w:t>an individual</w:t>
      </w:r>
      <w:r w:rsidR="004E7561">
        <w:t xml:space="preserve"> whose life - </w:t>
      </w:r>
      <w:r w:rsidR="00195AE6">
        <w:t xml:space="preserve">in this case </w:t>
      </w:r>
      <w:r w:rsidR="00A123C0">
        <w:t>intimate life</w:t>
      </w:r>
      <w:r w:rsidR="004E7561">
        <w:t xml:space="preserve"> -</w:t>
      </w:r>
      <w:r w:rsidR="00195AE6">
        <w:t xml:space="preserve"> is not reducible</w:t>
      </w:r>
      <w:r w:rsidR="0013617F">
        <w:t xml:space="preserve"> to an existing category</w:t>
      </w:r>
      <w:r w:rsidR="0070263D">
        <w:t>. Thus, if we were to think so</w:t>
      </w:r>
      <w:r w:rsidR="00195AE6">
        <w:t xml:space="preserve">mehow </w:t>
      </w:r>
      <w:r w:rsidR="00A123C0">
        <w:t xml:space="preserve">not around or in </w:t>
      </w:r>
      <w:r w:rsidR="00195AE6">
        <w:t xml:space="preserve">the </w:t>
      </w:r>
      <w:r w:rsidR="00A123C0">
        <w:t xml:space="preserve">Leviticus passage but </w:t>
      </w:r>
      <w:r w:rsidR="00A123C0" w:rsidRPr="00A123C0">
        <w:rPr>
          <w:i/>
        </w:rPr>
        <w:t>before</w:t>
      </w:r>
      <w:r w:rsidR="00A123C0">
        <w:t xml:space="preserve"> it, prior to when the </w:t>
      </w:r>
      <w:r w:rsidR="00195AE6">
        <w:t xml:space="preserve">abomination gets </w:t>
      </w:r>
      <w:r w:rsidR="0070263D">
        <w:t>framed as such, and</w:t>
      </w:r>
      <w:r w:rsidR="00A123C0">
        <w:t xml:space="preserve"> thus </w:t>
      </w:r>
      <w:r w:rsidR="0028433C">
        <w:t>creates the one who embodies it,</w:t>
      </w:r>
      <w:r w:rsidR="00A123C0">
        <w:t xml:space="preserve"> </w:t>
      </w:r>
      <w:r w:rsidR="0013617F">
        <w:t xml:space="preserve">what would that look like? </w:t>
      </w:r>
    </w:p>
    <w:p w14:paraId="7B994783" w14:textId="04AD0855" w:rsidR="00681EE3" w:rsidRDefault="007B5E04" w:rsidP="00E22DB3">
      <w:pPr>
        <w:spacing w:line="360" w:lineRule="auto"/>
      </w:pPr>
      <w:r>
        <w:tab/>
      </w:r>
      <w:r w:rsidR="00372658">
        <w:t>The text</w:t>
      </w:r>
      <w:r w:rsidR="0070263D">
        <w:t xml:space="preserve"> that Mic</w:t>
      </w:r>
      <w:r w:rsidR="00A123C0">
        <w:t>h</w:t>
      </w:r>
      <w:r w:rsidR="004E7561">
        <w:t xml:space="preserve">aelson alludes to is the </w:t>
      </w:r>
      <w:r w:rsidR="004E7561" w:rsidRPr="004E7561">
        <w:rPr>
          <w:i/>
          <w:iCs/>
        </w:rPr>
        <w:t xml:space="preserve">Parashat Pinchas </w:t>
      </w:r>
      <w:r w:rsidR="004E7561" w:rsidRPr="004E7561">
        <w:t>(Numbers 25:10–30:1)</w:t>
      </w:r>
      <w:r w:rsidR="004E7561">
        <w:t>,</w:t>
      </w:r>
      <w:r w:rsidR="0070263D">
        <w:t xml:space="preserve"> </w:t>
      </w:r>
      <w:r w:rsidR="00E22DB3">
        <w:t xml:space="preserve">the </w:t>
      </w:r>
      <w:r w:rsidR="00A123C0">
        <w:t xml:space="preserve">story involving </w:t>
      </w:r>
      <w:r w:rsidR="004E7561">
        <w:t xml:space="preserve">a </w:t>
      </w:r>
      <w:r w:rsidR="0070263D">
        <w:t>zealous young man</w:t>
      </w:r>
      <w:r w:rsidR="00E22DB3">
        <w:t xml:space="preserve"> </w:t>
      </w:r>
      <w:r w:rsidR="0070263D">
        <w:t xml:space="preserve">of that name, grandson of Aaron, </w:t>
      </w:r>
      <w:r w:rsidR="00E22DB3">
        <w:t>who killed a</w:t>
      </w:r>
      <w:r w:rsidR="0070263D">
        <w:t>nother man</w:t>
      </w:r>
      <w:r w:rsidR="004E7561">
        <w:t xml:space="preserve"> and a woman – Zimri, a Simeonite prince and Cozbi, a daughter of a Midianite elite</w:t>
      </w:r>
      <w:r w:rsidR="00E22DB3">
        <w:t xml:space="preserve">– </w:t>
      </w:r>
      <w:r w:rsidR="0028433C">
        <w:t xml:space="preserve">for what </w:t>
      </w:r>
      <w:r w:rsidR="0017500F">
        <w:t>appears</w:t>
      </w:r>
      <w:r w:rsidR="000109D6">
        <w:t xml:space="preserve"> to </w:t>
      </w:r>
      <w:r w:rsidR="004E7561">
        <w:t xml:space="preserve">have </w:t>
      </w:r>
      <w:r w:rsidR="000109D6">
        <w:t>be</w:t>
      </w:r>
      <w:r w:rsidR="0017500F">
        <w:t>en sexual activity in</w:t>
      </w:r>
      <w:r w:rsidR="004E7561">
        <w:t xml:space="preserve"> the </w:t>
      </w:r>
      <w:r w:rsidR="00202C50">
        <w:t>marital</w:t>
      </w:r>
      <w:r w:rsidR="004E7561">
        <w:t xml:space="preserve">, or, in </w:t>
      </w:r>
      <w:r w:rsidR="000109D6">
        <w:t>some interpre</w:t>
      </w:r>
      <w:r w:rsidR="0017500F">
        <w:t>t</w:t>
      </w:r>
      <w:r w:rsidR="004E7561">
        <w:t>ation making the action a far more public one,</w:t>
      </w:r>
      <w:r w:rsidR="00553CAF">
        <w:t xml:space="preserve"> in</w:t>
      </w:r>
      <w:r w:rsidR="004E7561">
        <w:t xml:space="preserve"> the tent of meeting itself. Enraged by a </w:t>
      </w:r>
      <w:r w:rsidR="0017500F">
        <w:t xml:space="preserve">seemingly </w:t>
      </w:r>
      <w:r w:rsidR="0070263D">
        <w:t>flag</w:t>
      </w:r>
      <w:r w:rsidR="0017500F">
        <w:t>rant tra</w:t>
      </w:r>
      <w:r w:rsidR="0070263D">
        <w:t>nsgression against the laws that pr</w:t>
      </w:r>
      <w:r w:rsidR="0017500F">
        <w:t>ohi</w:t>
      </w:r>
      <w:r w:rsidR="0070263D">
        <w:t>bit</w:t>
      </w:r>
      <w:r w:rsidR="00553CAF">
        <w:t xml:space="preserve"> </w:t>
      </w:r>
      <w:r w:rsidR="0070263D">
        <w:t>sexual contact b</w:t>
      </w:r>
      <w:r w:rsidR="0017500F">
        <w:t>etween the childre</w:t>
      </w:r>
      <w:r w:rsidR="0028433C">
        <w:t>n of Israel and their neighbors</w:t>
      </w:r>
      <w:r w:rsidR="004E7561">
        <w:t>, Pinchas brutally murdered the couple</w:t>
      </w:r>
      <w:r w:rsidR="0028433C">
        <w:t>.</w:t>
      </w:r>
      <w:r w:rsidR="0070263D">
        <w:t xml:space="preserve"> </w:t>
      </w:r>
      <w:r w:rsidR="00202C50">
        <w:t xml:space="preserve">Given that </w:t>
      </w:r>
      <w:r w:rsidR="0070263D">
        <w:t>G-d granted Pi</w:t>
      </w:r>
      <w:r w:rsidR="00431DC2">
        <w:t xml:space="preserve">nchas a </w:t>
      </w:r>
      <w:r w:rsidR="00431DC2" w:rsidRPr="00431DC2">
        <w:rPr>
          <w:i/>
        </w:rPr>
        <w:t>brit shalom</w:t>
      </w:r>
      <w:r w:rsidR="004E7561">
        <w:t xml:space="preserve"> – a co</w:t>
      </w:r>
      <w:r w:rsidR="00431DC2">
        <w:t xml:space="preserve">venant of peace – based on </w:t>
      </w:r>
      <w:r w:rsidR="00431DC2">
        <w:lastRenderedPageBreak/>
        <w:t xml:space="preserve">this act, </w:t>
      </w:r>
      <w:r w:rsidR="004E7561">
        <w:t xml:space="preserve">and </w:t>
      </w:r>
      <w:r w:rsidR="0017500F">
        <w:t>that a plague was averted</w:t>
      </w:r>
      <w:r w:rsidR="004E7561">
        <w:t>, it would appear</w:t>
      </w:r>
      <w:r w:rsidR="0017500F">
        <w:t xml:space="preserve"> tha</w:t>
      </w:r>
      <w:r w:rsidR="004E7561">
        <w:t>t such zealotry met with divine approval.</w:t>
      </w:r>
      <w:r w:rsidR="0070263D">
        <w:t xml:space="preserve"> Whi</w:t>
      </w:r>
      <w:r w:rsidR="00431DC2">
        <w:t xml:space="preserve">le we don't have </w:t>
      </w:r>
      <w:r w:rsidR="0070263D">
        <w:t xml:space="preserve">a text where </w:t>
      </w:r>
      <w:r w:rsidR="00431DC2">
        <w:t xml:space="preserve">two men </w:t>
      </w:r>
      <w:r w:rsidR="00553CAF">
        <w:t xml:space="preserve">are caught like this </w:t>
      </w:r>
      <w:r w:rsidR="0017500F">
        <w:t xml:space="preserve">– since </w:t>
      </w:r>
      <w:r w:rsidR="004E7561">
        <w:t xml:space="preserve">the </w:t>
      </w:r>
      <w:r w:rsidR="0017500F">
        <w:t>Lev</w:t>
      </w:r>
      <w:r w:rsidR="0028433C">
        <w:t>iticus passage specifically focuses on male sexuality</w:t>
      </w:r>
      <w:r w:rsidR="00431DC2">
        <w:t xml:space="preserve"> –</w:t>
      </w:r>
      <w:r w:rsidR="004E7561">
        <w:t xml:space="preserve"> </w:t>
      </w:r>
      <w:r w:rsidR="0070263D">
        <w:t>this story wo</w:t>
      </w:r>
      <w:r w:rsidR="0017500F">
        <w:t xml:space="preserve">uld certainly suggest that </w:t>
      </w:r>
      <w:r w:rsidR="00892557">
        <w:t xml:space="preserve">what </w:t>
      </w:r>
      <w:r w:rsidR="00431DC2">
        <w:t>ha</w:t>
      </w:r>
      <w:r w:rsidR="0070263D">
        <w:t xml:space="preserve">ppened to </w:t>
      </w:r>
      <w:r w:rsidR="0017500F">
        <w:t xml:space="preserve">Zimri and Cozbi </w:t>
      </w:r>
      <w:r w:rsidR="00892557">
        <w:t xml:space="preserve">would have indeed been an appropriate punishment </w:t>
      </w:r>
      <w:r w:rsidR="0017500F">
        <w:t>had they</w:t>
      </w:r>
      <w:r w:rsidR="00431DC2">
        <w:t xml:space="preserve"> been a </w:t>
      </w:r>
      <w:r w:rsidR="00202C50">
        <w:t>same-</w:t>
      </w:r>
      <w:r w:rsidR="00431DC2">
        <w:t>se</w:t>
      </w:r>
      <w:r w:rsidR="00892557">
        <w:t xml:space="preserve">x couple. This was a case of a brutal double </w:t>
      </w:r>
      <w:r w:rsidR="00D10A7F">
        <w:t>m</w:t>
      </w:r>
      <w:r w:rsidR="00892557">
        <w:t xml:space="preserve">urder, </w:t>
      </w:r>
      <w:r w:rsidR="004E7561">
        <w:t>and the</w:t>
      </w:r>
      <w:r w:rsidR="00431DC2">
        <w:t xml:space="preserve"> story</w:t>
      </w:r>
      <w:r w:rsidR="009A6023">
        <w:t xml:space="preserve"> </w:t>
      </w:r>
      <w:r w:rsidR="00892557">
        <w:t>h</w:t>
      </w:r>
      <w:r w:rsidR="009A6023">
        <w:t>as certainly been used to shore</w:t>
      </w:r>
      <w:r w:rsidR="0070263D">
        <w:t xml:space="preserve"> up the belief that G-d abhors</w:t>
      </w:r>
      <w:r w:rsidR="00431DC2">
        <w:t xml:space="preserve"> those acts that </w:t>
      </w:r>
      <w:r w:rsidR="00892557">
        <w:t xml:space="preserve">the Torah identifies </w:t>
      </w:r>
      <w:r w:rsidR="00202C50">
        <w:t xml:space="preserve">as </w:t>
      </w:r>
      <w:r w:rsidR="00892557">
        <w:t>sexual transgressions</w:t>
      </w:r>
      <w:r w:rsidR="00431DC2">
        <w:t>. This seemed so definitive, s</w:t>
      </w:r>
      <w:r w:rsidR="00E346AB">
        <w:t>o clear cut, that</w:t>
      </w:r>
      <w:r w:rsidR="00892557">
        <w:t xml:space="preserve"> it would </w:t>
      </w:r>
      <w:r w:rsidR="0028433C">
        <w:t xml:space="preserve">be </w:t>
      </w:r>
      <w:r w:rsidR="00892557">
        <w:t>nearly</w:t>
      </w:r>
      <w:r w:rsidR="00431DC2">
        <w:t xml:space="preserve"> impossi</w:t>
      </w:r>
      <w:r w:rsidR="0070263D">
        <w:t xml:space="preserve">ble to think </w:t>
      </w:r>
      <w:r w:rsidR="00892557">
        <w:t xml:space="preserve">of this text </w:t>
      </w:r>
      <w:r w:rsidR="0070263D">
        <w:t xml:space="preserve">beyond </w:t>
      </w:r>
      <w:r w:rsidR="00892557">
        <w:t xml:space="preserve">that of </w:t>
      </w:r>
      <w:r w:rsidR="0070263D">
        <w:t xml:space="preserve">the </w:t>
      </w:r>
      <w:r w:rsidR="00892557">
        <w:t xml:space="preserve">story of the </w:t>
      </w:r>
      <w:r w:rsidR="0070263D">
        <w:t>existence of a law, its violation and subsequent</w:t>
      </w:r>
      <w:r w:rsidR="00431DC2">
        <w:t xml:space="preserve"> </w:t>
      </w:r>
      <w:r w:rsidR="0070263D">
        <w:t>punish</w:t>
      </w:r>
      <w:r w:rsidR="00431DC2">
        <w:t>ment, and a restoration o</w:t>
      </w:r>
      <w:r w:rsidR="0070263D">
        <w:t>f peace because of it. To read this al</w:t>
      </w:r>
      <w:r w:rsidR="0028433C">
        <w:t>ongside the chapter of Leviticus</w:t>
      </w:r>
      <w:r w:rsidR="0070263D">
        <w:t xml:space="preserve"> </w:t>
      </w:r>
      <w:r w:rsidR="00D10A7F">
        <w:t>seemed to of</w:t>
      </w:r>
      <w:r w:rsidR="00892557">
        <w:t xml:space="preserve">fer a clear confirmation of this. Yet there two </w:t>
      </w:r>
      <w:r w:rsidR="00D10A7F">
        <w:t>voice</w:t>
      </w:r>
      <w:r w:rsidR="00892557">
        <w:t>s</w:t>
      </w:r>
      <w:r w:rsidR="00147949">
        <w:t>, the Ishbitzer rebbe, as Michaelson noted, and the source that he drew from, that pierced the</w:t>
      </w:r>
      <w:r w:rsidR="00D10A7F">
        <w:t xml:space="preserve"> curtain</w:t>
      </w:r>
      <w:r w:rsidR="00892557">
        <w:t xml:space="preserve"> surrounding this text in an unexpected</w:t>
      </w:r>
      <w:r w:rsidR="00553CAF">
        <w:t xml:space="preserve"> way, and offered a chance</w:t>
      </w:r>
      <w:r w:rsidR="00892557">
        <w:t xml:space="preserve"> to t</w:t>
      </w:r>
      <w:r w:rsidR="00147949">
        <w:t>hink quite differently about the story of Pi</w:t>
      </w:r>
      <w:r w:rsidR="00892557">
        <w:t>nchas, and by association the Leviticus passage</w:t>
      </w:r>
      <w:r w:rsidR="00681EE3">
        <w:t>. But what is also very si</w:t>
      </w:r>
      <w:r w:rsidR="00147949">
        <w:t xml:space="preserve">gnificant is that it allows us to take something from this very alternative interpretation and apply it to </w:t>
      </w:r>
      <w:r w:rsidR="00681EE3">
        <w:t xml:space="preserve">this </w:t>
      </w:r>
      <w:r w:rsidR="00147949">
        <w:t xml:space="preserve">very </w:t>
      </w:r>
      <w:r w:rsidR="00681EE3">
        <w:t>moment</w:t>
      </w:r>
      <w:r w:rsidR="00553CAF">
        <w:t>, and to see what w</w:t>
      </w:r>
      <w:r w:rsidR="00722547">
        <w:t xml:space="preserve">e might learn that can better enable us </w:t>
      </w:r>
      <w:r w:rsidR="00147949">
        <w:t xml:space="preserve">to </w:t>
      </w:r>
      <w:r w:rsidR="00E346AB">
        <w:t xml:space="preserve">respond to </w:t>
      </w:r>
      <w:r w:rsidR="00722547">
        <w:t xml:space="preserve">a </w:t>
      </w:r>
      <w:r w:rsidR="00147949">
        <w:t>crisis</w:t>
      </w:r>
      <w:r w:rsidR="000163F0">
        <w:t xml:space="preserve">, and a call, for </w:t>
      </w:r>
      <w:r w:rsidR="00147949">
        <w:t>the right</w:t>
      </w:r>
      <w:r w:rsidR="000163F0">
        <w:t>, quite simply,</w:t>
      </w:r>
      <w:r w:rsidR="00147949">
        <w:t xml:space="preserve"> to be human.</w:t>
      </w:r>
    </w:p>
    <w:p w14:paraId="071A49E6" w14:textId="77D49B7C" w:rsidR="007B5E04" w:rsidRDefault="00D10A7F" w:rsidP="00E22DB3">
      <w:pPr>
        <w:spacing w:line="360" w:lineRule="auto"/>
      </w:pPr>
      <w:r>
        <w:tab/>
      </w:r>
      <w:r w:rsidR="009A6023">
        <w:t xml:space="preserve">The </w:t>
      </w:r>
      <w:r w:rsidR="005E150D">
        <w:t>person who first opened up that</w:t>
      </w:r>
      <w:r w:rsidR="009A6023">
        <w:t xml:space="preserve"> space </w:t>
      </w:r>
      <w:r w:rsidR="00DA588D">
        <w:t>around Pinchas</w:t>
      </w:r>
      <w:r w:rsidR="009A6023">
        <w:t>– a space</w:t>
      </w:r>
      <w:r w:rsidR="00DA588D">
        <w:t>, I would argue,</w:t>
      </w:r>
      <w:r w:rsidR="009A6023">
        <w:t xml:space="preserve"> from which all these </w:t>
      </w:r>
      <w:r w:rsidR="00E346AB">
        <w:t>“</w:t>
      </w:r>
      <w:r w:rsidR="009A6023">
        <w:t>abominations</w:t>
      </w:r>
      <w:r w:rsidR="00E346AB">
        <w:t>”</w:t>
      </w:r>
      <w:r w:rsidR="009A6023">
        <w:t xml:space="preserve"> can be considered – was I</w:t>
      </w:r>
      <w:r w:rsidR="005E150D">
        <w:t>sa</w:t>
      </w:r>
      <w:r w:rsidR="009A6023">
        <w:t>a</w:t>
      </w:r>
      <w:r w:rsidR="005E150D">
        <w:t xml:space="preserve">c Luria, </w:t>
      </w:r>
      <w:r w:rsidR="00553CAF">
        <w:t>known as ha’</w:t>
      </w:r>
      <w:r w:rsidR="00DA588D">
        <w:t xml:space="preserve">ARI, </w:t>
      </w:r>
      <w:r w:rsidR="005E150D">
        <w:t>the</w:t>
      </w:r>
      <w:r w:rsidR="00553CAF">
        <w:t xml:space="preserve"> famed K</w:t>
      </w:r>
      <w:r w:rsidR="00DA588D">
        <w:t xml:space="preserve">abbalist </w:t>
      </w:r>
      <w:r w:rsidR="009A6023">
        <w:t xml:space="preserve">who provided a very different reading of the Pinchas text. </w:t>
      </w:r>
      <w:r w:rsidR="000078C7">
        <w:t>Luri</w:t>
      </w:r>
      <w:r w:rsidR="00DA588D">
        <w:t>a’s understanding of the Pinchas’s murderous actions</w:t>
      </w:r>
      <w:r w:rsidR="000078C7">
        <w:t xml:space="preserve"> was strikingly new: </w:t>
      </w:r>
      <w:r w:rsidR="00DA588D">
        <w:t xml:space="preserve">although </w:t>
      </w:r>
      <w:r w:rsidR="000078C7">
        <w:t>Pinchas th</w:t>
      </w:r>
      <w:r w:rsidR="00DA588D">
        <w:t>o</w:t>
      </w:r>
      <w:r w:rsidR="00FF5AF9">
        <w:t>ught he witnessed a sexual transgression</w:t>
      </w:r>
      <w:r w:rsidR="00DA588D">
        <w:t xml:space="preserve">, he was mistaken: </w:t>
      </w:r>
      <w:r w:rsidR="000078C7">
        <w:t>he did not realize that Zimri and Cozbi had be</w:t>
      </w:r>
      <w:r w:rsidR="000163F0">
        <w:t>en “soul mates” whose attach</w:t>
      </w:r>
      <w:r w:rsidR="00DA588D">
        <w:t>ment dated to the six days of creation.</w:t>
      </w:r>
      <w:r w:rsidR="000163F0">
        <w:t xml:space="preserve"> So, what Pinc</w:t>
      </w:r>
      <w:r w:rsidR="00FF5AF9">
        <w:t>has saw as a grave misdeed</w:t>
      </w:r>
      <w:r w:rsidR="00047F56">
        <w:t xml:space="preserve"> was actually the merging of two beings whose specificity</w:t>
      </w:r>
      <w:r w:rsidR="00FF5AF9">
        <w:t>, to each other,</w:t>
      </w:r>
      <w:r w:rsidR="00047F56">
        <w:t xml:space="preserve"> exist</w:t>
      </w:r>
      <w:r w:rsidR="000163F0">
        <w:t>ed before the law – before there</w:t>
      </w:r>
      <w:r w:rsidR="00047F56">
        <w:t xml:space="preserve"> was such a thing as abomination. </w:t>
      </w:r>
      <w:r w:rsidR="00FF5AF9">
        <w:t>In the Lurianic K</w:t>
      </w:r>
      <w:r w:rsidR="000163F0">
        <w:t>ab</w:t>
      </w:r>
      <w:r w:rsidR="00FF5AF9">
        <w:t xml:space="preserve">balah, </w:t>
      </w:r>
      <w:r w:rsidR="00E1560A">
        <w:t>the idea of a soul</w:t>
      </w:r>
      <w:r w:rsidR="000163F0">
        <w:t xml:space="preserve"> </w:t>
      </w:r>
      <w:r w:rsidR="00E1560A">
        <w:t>mate</w:t>
      </w:r>
      <w:r w:rsidR="00A110F2">
        <w:t>, as he uses it in understanding the Pinchas story, is</w:t>
      </w:r>
      <w:r w:rsidR="00FF5AF9">
        <w:t xml:space="preserve"> </w:t>
      </w:r>
      <w:r w:rsidR="00E1560A">
        <w:t>one who</w:t>
      </w:r>
      <w:r w:rsidR="000163F0">
        <w:t>se connection tran</w:t>
      </w:r>
      <w:r w:rsidR="0082507D">
        <w:t>scends prohibition because</w:t>
      </w:r>
      <w:r w:rsidR="00FF5AF9">
        <w:t xml:space="preserve"> it precedes it. </w:t>
      </w:r>
      <w:r w:rsidR="00047F56">
        <w:t>What Luria opens is the suggesti</w:t>
      </w:r>
      <w:r w:rsidR="000163F0">
        <w:t>on that what we have come</w:t>
      </w:r>
      <w:r w:rsidR="00047F56">
        <w:t xml:space="preserve"> to see as Torah doctrine may be read pr</w:t>
      </w:r>
      <w:r w:rsidR="000163F0">
        <w:t xml:space="preserve">ofoundly differently if we consider the irreducibility of this pair – there can be </w:t>
      </w:r>
      <w:r w:rsidR="00FF5AF9">
        <w:t xml:space="preserve">no </w:t>
      </w:r>
      <w:r w:rsidR="000163F0">
        <w:t xml:space="preserve">other Zimri for Cozbi and vice versa. </w:t>
      </w:r>
      <w:r w:rsidR="00A110F2">
        <w:t>Each recognized the other as particular, exquisitely, and</w:t>
      </w:r>
      <w:r w:rsidR="00FF5AF9">
        <w:t xml:space="preserve"> ultimately, painfully so.  I</w:t>
      </w:r>
      <w:r w:rsidR="00A110F2">
        <w:t xml:space="preserve">n this </w:t>
      </w:r>
      <w:r w:rsidR="00FF5AF9">
        <w:t>“</w:t>
      </w:r>
      <w:r w:rsidR="006F47F7">
        <w:t>exquisite particularit</w:t>
      </w:r>
      <w:r w:rsidR="00A110F2">
        <w:t>y</w:t>
      </w:r>
      <w:r w:rsidR="00FF5AF9">
        <w:t>,”</w:t>
      </w:r>
      <w:r w:rsidR="00A110F2">
        <w:t xml:space="preserve"> there </w:t>
      </w:r>
      <w:r w:rsidR="00A110F2">
        <w:lastRenderedPageBreak/>
        <w:t>i</w:t>
      </w:r>
      <w:r w:rsidR="0082507D">
        <w:t xml:space="preserve">s a resistance to containment, </w:t>
      </w:r>
      <w:r w:rsidR="00A110F2">
        <w:t>to enclosing some</w:t>
      </w:r>
      <w:r w:rsidR="00FF5AF9">
        <w:t>one in laws, words, judgments. The couple is understood here</w:t>
      </w:r>
      <w:r w:rsidR="00A110F2">
        <w:t xml:space="preserve"> as existing before the law that Pinchas believed he was uph</w:t>
      </w:r>
      <w:r w:rsidR="00E346AB">
        <w:t>olding. Luria imagined a love that existed</w:t>
      </w:r>
      <w:r w:rsidR="00A110F2">
        <w:t xml:space="preserve"> before all that attempts to regulate, control, and</w:t>
      </w:r>
      <w:r w:rsidR="00FF5AF9">
        <w:t>,</w:t>
      </w:r>
      <w:r w:rsidR="00A110F2">
        <w:t xml:space="preserve"> for many </w:t>
      </w:r>
      <w:r w:rsidR="00FF5AF9">
        <w:t xml:space="preserve">like Pinchas, to </w:t>
      </w:r>
      <w:r w:rsidR="00A110F2">
        <w:t xml:space="preserve">denounce it. </w:t>
      </w:r>
    </w:p>
    <w:p w14:paraId="0D6FFCD7" w14:textId="7D256444" w:rsidR="00047F56" w:rsidRDefault="006321F1" w:rsidP="00E22DB3">
      <w:pPr>
        <w:spacing w:line="360" w:lineRule="auto"/>
      </w:pPr>
      <w:r>
        <w:tab/>
        <w:t>Luria’s perspective</w:t>
      </w:r>
      <w:r w:rsidR="00047F56">
        <w:t xml:space="preserve"> on Pinchas was returned to view in the nin</w:t>
      </w:r>
      <w:r>
        <w:t>e</w:t>
      </w:r>
      <w:r w:rsidR="00047F56">
        <w:t>t</w:t>
      </w:r>
      <w:r>
        <w:t>eenth century</w:t>
      </w:r>
      <w:r w:rsidR="007B5E04">
        <w:t xml:space="preserve"> by Mordecai Y</w:t>
      </w:r>
      <w:r w:rsidR="00946A07">
        <w:t>osef Leiner</w:t>
      </w:r>
      <w:r w:rsidR="007B5E04">
        <w:t xml:space="preserve"> (1801-1854)</w:t>
      </w:r>
      <w:r w:rsidR="00946A07">
        <w:t xml:space="preserve"> – commonl</w:t>
      </w:r>
      <w:r>
        <w:t>y known as the Ishbitzer rebbe. The Ishbitzer</w:t>
      </w:r>
      <w:r w:rsidR="00082978">
        <w:t xml:space="preserve"> cites </w:t>
      </w:r>
      <w:r>
        <w:t xml:space="preserve">the Lurianic </w:t>
      </w:r>
      <w:r w:rsidR="007B5E04">
        <w:t xml:space="preserve">reading of Pinchas in his commentaries on the Torah, later collected under the title of </w:t>
      </w:r>
      <w:r w:rsidR="002720DC" w:rsidRPr="007B5E04">
        <w:rPr>
          <w:i/>
        </w:rPr>
        <w:t>Mei HaShiloach</w:t>
      </w:r>
      <w:r w:rsidR="002720DC">
        <w:t xml:space="preserve"> </w:t>
      </w:r>
      <w:r w:rsidR="007B5E04">
        <w:t xml:space="preserve"> (“Living Waters”). Here, he</w:t>
      </w:r>
      <w:r w:rsidR="002720DC">
        <w:t xml:space="preserve"> argues that if the</w:t>
      </w:r>
      <w:r w:rsidR="007B5E04">
        <w:t xml:space="preserve"> story were one about what appeared on the surface - a public sexual transgression </w:t>
      </w:r>
      <w:r w:rsidR="00082978">
        <w:t>–</w:t>
      </w:r>
      <w:r>
        <w:t xml:space="preserve"> </w:t>
      </w:r>
      <w:r w:rsidR="002720DC">
        <w:t>would G-d</w:t>
      </w:r>
      <w:r>
        <w:t xml:space="preserve"> have </w:t>
      </w:r>
      <w:r w:rsidR="00A319E0">
        <w:t>bothered to create</w:t>
      </w:r>
      <w:r w:rsidR="007B5E04">
        <w:t xml:space="preserve"> a par</w:t>
      </w:r>
      <w:r w:rsidR="00082978">
        <w:t>a</w:t>
      </w:r>
      <w:r w:rsidR="007B5E04">
        <w:t>shat for</w:t>
      </w:r>
      <w:r>
        <w:t xml:space="preserve"> </w:t>
      </w:r>
      <w:r w:rsidR="002720DC">
        <w:t>it? Rather, the Ishbitzer says, “there</w:t>
      </w:r>
      <w:r>
        <w:t xml:space="preserve"> is a secret in this who</w:t>
      </w:r>
      <w:r w:rsidR="002720DC">
        <w:t xml:space="preserve">le </w:t>
      </w:r>
      <w:r w:rsidR="0082507D">
        <w:t xml:space="preserve">affair.” </w:t>
      </w:r>
      <w:r>
        <w:t xml:space="preserve"> He explains that if what appears to be an evil inclination overcomes someone “it surely must be the will of G</w:t>
      </w:r>
      <w:r w:rsidR="0082507D">
        <w:t xml:space="preserve">-d.” How is that </w:t>
      </w:r>
      <w:r w:rsidR="002720DC">
        <w:t>so? Because one recognizes in the other the soul</w:t>
      </w:r>
      <w:r w:rsidR="00A319E0">
        <w:t xml:space="preserve"> </w:t>
      </w:r>
      <w:r w:rsidR="002720DC">
        <w:t>mate, thus this is not an a</w:t>
      </w:r>
      <w:r>
        <w:t>ct of pure selfishness and lust.</w:t>
      </w:r>
      <w:r w:rsidR="00811362">
        <w:t xml:space="preserve"> The Ishbitzer rebbe</w:t>
      </w:r>
      <w:r w:rsidR="002720DC">
        <w:t xml:space="preserve"> goes to say th</w:t>
      </w:r>
      <w:r w:rsidR="007B5E04">
        <w:t>at Moses</w:t>
      </w:r>
      <w:r>
        <w:t xml:space="preserve"> did not sentence</w:t>
      </w:r>
      <w:r w:rsidR="002720DC">
        <w:t xml:space="preserve"> Zimri to death earlier </w:t>
      </w:r>
      <w:r w:rsidR="00EC30AA">
        <w:t xml:space="preserve">because he recognized this </w:t>
      </w:r>
      <w:r w:rsidR="007B5E04">
        <w:t>– thus suggesting that the</w:t>
      </w:r>
      <w:r w:rsidR="002720DC">
        <w:t xml:space="preserve"> relationship </w:t>
      </w:r>
      <w:r w:rsidR="007B5E04">
        <w:t xml:space="preserve">between Zimri and Cozbi </w:t>
      </w:r>
      <w:r w:rsidR="002720DC">
        <w:t>was known and Moses chose not to punish it.</w:t>
      </w:r>
      <w:r w:rsidR="00811362">
        <w:t xml:space="preserve"> After all, Moses w</w:t>
      </w:r>
      <w:r w:rsidR="007B5E04">
        <w:t>as himself married to a Midianite</w:t>
      </w:r>
      <w:r w:rsidR="00811362">
        <w:t xml:space="preserve"> woman. But Pinchas was not punished for his zealous outburst </w:t>
      </w:r>
      <w:r w:rsidR="0082507D">
        <w:t>either</w:t>
      </w:r>
      <w:r w:rsidR="007B5E04">
        <w:t>,</w:t>
      </w:r>
      <w:r w:rsidR="0082507D">
        <w:t xml:space="preserve"> </w:t>
      </w:r>
      <w:r w:rsidR="00811362">
        <w:t>beca</w:t>
      </w:r>
      <w:r w:rsidR="0082507D">
        <w:t>use he didn’t know what he didn</w:t>
      </w:r>
      <w:r w:rsidR="00811362">
        <w:t>’t know:</w:t>
      </w:r>
      <w:r w:rsidR="002720DC">
        <w:t xml:space="preserve"> Pinchas’s </w:t>
      </w:r>
      <w:r w:rsidR="00811362">
        <w:t>resp</w:t>
      </w:r>
      <w:r w:rsidR="002720DC">
        <w:t>onse in this action is t</w:t>
      </w:r>
      <w:r w:rsidR="007B5E04">
        <w:t>hus compared to a child in his commentary:</w:t>
      </w:r>
      <w:r w:rsidR="002720DC">
        <w:t xml:space="preserve"> </w:t>
      </w:r>
      <w:r w:rsidR="00811362">
        <w:t>“</w:t>
      </w:r>
      <w:r w:rsidR="002720DC">
        <w:t>he didn’t have the depth</w:t>
      </w:r>
      <w:r w:rsidR="00811362">
        <w:t xml:space="preserve"> </w:t>
      </w:r>
      <w:r w:rsidR="002720DC">
        <w:t xml:space="preserve">of the situation.” </w:t>
      </w:r>
      <w:r w:rsidR="00811362">
        <w:t xml:space="preserve">In other words, he could </w:t>
      </w:r>
      <w:r w:rsidR="0082507D">
        <w:t xml:space="preserve">not </w:t>
      </w:r>
      <w:r w:rsidR="00811362">
        <w:t>see before the category, unable to hold the possib</w:t>
      </w:r>
      <w:r w:rsidR="00202C50">
        <w:t>i</w:t>
      </w:r>
      <w:r w:rsidR="00811362">
        <w:t>l</w:t>
      </w:r>
      <w:r w:rsidR="00202C50">
        <w:t>it</w:t>
      </w:r>
      <w:r w:rsidR="00811362">
        <w:t>y of a story between two people that was only theirs to tell.</w:t>
      </w:r>
      <w:r w:rsidR="00EC30AA">
        <w:t xml:space="preserve"> What Pinchas murdered were human beings; what justified this act was that he was striking out against the </w:t>
      </w:r>
      <w:r w:rsidR="007B5E04">
        <w:t>“idea” of the transgression embodied by</w:t>
      </w:r>
      <w:r w:rsidR="00EC30AA">
        <w:t xml:space="preserve"> them. </w:t>
      </w:r>
    </w:p>
    <w:p w14:paraId="34894BB7" w14:textId="528A96B0" w:rsidR="00DF300C" w:rsidRDefault="00082978" w:rsidP="0022112C">
      <w:pPr>
        <w:spacing w:line="360" w:lineRule="auto"/>
      </w:pPr>
      <w:r>
        <w:tab/>
      </w:r>
      <w:r w:rsidR="0022112C">
        <w:t>Rabbi Steven Greenberg has offered a re</w:t>
      </w:r>
      <w:r>
        <w:t>ading of Pinchas through the Ishbitzer that b</w:t>
      </w:r>
      <w:r w:rsidR="0022112C">
        <w:t>ring</w:t>
      </w:r>
      <w:r>
        <w:t>s</w:t>
      </w:r>
      <w:r w:rsidR="0022112C">
        <w:t xml:space="preserve"> it back to Leviticus. He credits the daring</w:t>
      </w:r>
      <w:r w:rsidR="00DF300C">
        <w:t xml:space="preserve"> of putting love before any prohibition visite</w:t>
      </w:r>
      <w:r>
        <w:t xml:space="preserve">d upon it, </w:t>
      </w:r>
      <w:r w:rsidR="00A319E0">
        <w:t>identifying this as among the</w:t>
      </w:r>
      <w:r w:rsidR="00DF300C">
        <w:t xml:space="preserve"> most subversive texts in the Hasidic tradition, </w:t>
      </w:r>
      <w:r>
        <w:t>written by some</w:t>
      </w:r>
      <w:r w:rsidR="00DF300C">
        <w:t xml:space="preserve">one </w:t>
      </w:r>
      <w:r>
        <w:t xml:space="preserve">who </w:t>
      </w:r>
      <w:r w:rsidR="00DF300C">
        <w:t>was “</w:t>
      </w:r>
      <w:r w:rsidR="0022112C" w:rsidRPr="0022112C">
        <w:t>not widely supported in his understanding of the conflict between powerful personal emotional experience and the law.</w:t>
      </w:r>
      <w:r w:rsidR="00DF300C">
        <w:t>” But he also offers a way that reading this interpretation can s</w:t>
      </w:r>
      <w:r>
        <w:t>trike out against the homophobic</w:t>
      </w:r>
      <w:r w:rsidR="00DF300C">
        <w:t xml:space="preserve"> grain that is so obvio</w:t>
      </w:r>
      <w:r>
        <w:t>us in a text like the Leviticus</w:t>
      </w:r>
      <w:r w:rsidR="00DF300C">
        <w:t xml:space="preserve"> passage:</w:t>
      </w:r>
    </w:p>
    <w:p w14:paraId="24DF123A" w14:textId="77777777" w:rsidR="00082978" w:rsidRDefault="00082978" w:rsidP="0022112C">
      <w:pPr>
        <w:spacing w:line="360" w:lineRule="auto"/>
      </w:pPr>
    </w:p>
    <w:p w14:paraId="7EB659F1" w14:textId="46C42448" w:rsidR="00DF300C" w:rsidRPr="00DF300C" w:rsidRDefault="00722547" w:rsidP="00DF300C">
      <w:pPr>
        <w:spacing w:line="360" w:lineRule="auto"/>
      </w:pPr>
      <w:r>
        <w:lastRenderedPageBreak/>
        <w:t>“</w:t>
      </w:r>
      <w:r w:rsidR="00DF300C" w:rsidRPr="00DF300C">
        <w:t>For a 19th-century Hasidic rabbi to paint such a dramatic picture of the category-defying power of romantic love is truly amazing. Without tampering with the system, the rabbi from Ishbitz has given us a unique vision of q</w:t>
      </w:r>
      <w:r w:rsidR="00DF300C">
        <w:t>ueer love.</w:t>
      </w:r>
      <w:r>
        <w:t>”</w:t>
      </w:r>
    </w:p>
    <w:p w14:paraId="122A748A" w14:textId="77777777" w:rsidR="00DF300C" w:rsidRDefault="00DF300C" w:rsidP="0022112C">
      <w:pPr>
        <w:spacing w:line="360" w:lineRule="auto"/>
      </w:pPr>
    </w:p>
    <w:p w14:paraId="0C3405B7" w14:textId="1E84782C" w:rsidR="00BF7AC5" w:rsidRDefault="00082978" w:rsidP="0022112C">
      <w:pPr>
        <w:spacing w:line="360" w:lineRule="auto"/>
      </w:pPr>
      <w:r>
        <w:t>This is then a powerful argument for what I called earlier the “exquisite</w:t>
      </w:r>
      <w:r w:rsidR="00BF7AC5">
        <w:t xml:space="preserve"> particularity” of each person, separately and in their own very special, and irreplaceable, relationships. These texts cited above suggest an awareness of the potential for the misguided adherence to beliefs, assumptions, and fears that blind us to ineffable qualities of being human that exceed any attempt to contain and characterize them.</w:t>
      </w:r>
    </w:p>
    <w:p w14:paraId="608DFCE1" w14:textId="767B2D5F" w:rsidR="005355D9" w:rsidRDefault="008C181B" w:rsidP="00E22DB3">
      <w:pPr>
        <w:spacing w:line="360" w:lineRule="auto"/>
      </w:pPr>
      <w:r>
        <w:tab/>
      </w:r>
      <w:r w:rsidR="00BF7AC5">
        <w:t xml:space="preserve">I would like to conclude </w:t>
      </w:r>
      <w:r w:rsidR="00722547">
        <w:t xml:space="preserve">with </w:t>
      </w:r>
      <w:r w:rsidR="00BF7AC5">
        <w:t>what can be learned from this in a way that, like Luria’s reading of Pinchas, will see</w:t>
      </w:r>
      <w:r w:rsidR="00722547">
        <w:t xml:space="preserve">m quite unexpected. I want to apply this learning </w:t>
      </w:r>
      <w:r w:rsidR="00BF7AC5">
        <w:t xml:space="preserve">to another vast group of people who are suffering under the naming of them as impure, transgressive, destabilizing. </w:t>
      </w:r>
      <w:r w:rsidR="00756C63">
        <w:t xml:space="preserve">Two week ago, I stood in </w:t>
      </w:r>
      <w:r w:rsidR="005355D9">
        <w:t xml:space="preserve">the Westbahnhof, </w:t>
      </w:r>
      <w:r w:rsidR="00D47188">
        <w:t>one of Vienna’</w:t>
      </w:r>
      <w:r w:rsidR="00756C63">
        <w:t xml:space="preserve">s major railroad stations </w:t>
      </w:r>
      <w:r w:rsidR="00D47188">
        <w:t xml:space="preserve">– from which many Jews either escaped in 1938 or were later deported to the camps </w:t>
      </w:r>
      <w:r w:rsidR="00202C50">
        <w:t>–</w:t>
      </w:r>
      <w:r w:rsidR="00D47188">
        <w:t xml:space="preserve"> </w:t>
      </w:r>
      <w:r w:rsidR="00756C63">
        <w:t>as trains from</w:t>
      </w:r>
      <w:r w:rsidR="00D47188">
        <w:t xml:space="preserve"> Hungary, filled with individuals fleeing from Syria, Afghanistan, and many other countries</w:t>
      </w:r>
      <w:r w:rsidR="005355D9">
        <w:t xml:space="preserve"> arrived,</w:t>
      </w:r>
      <w:r w:rsidR="00D47188">
        <w:t xml:space="preserve"> most recently </w:t>
      </w:r>
      <w:r w:rsidR="005355D9">
        <w:t xml:space="preserve">having </w:t>
      </w:r>
      <w:r w:rsidR="00D47188">
        <w:t xml:space="preserve">endured a horrendous passage through Austria’s neighboring country. </w:t>
      </w:r>
      <w:r w:rsidR="00B4431D">
        <w:t>I didn’t</w:t>
      </w:r>
      <w:r w:rsidR="00756C63">
        <w:t xml:space="preserve"> intend to meet the train</w:t>
      </w:r>
      <w:r w:rsidR="00D47188">
        <w:t xml:space="preserve">s </w:t>
      </w:r>
      <w:r w:rsidR="00202C50">
        <w:t>–</w:t>
      </w:r>
      <w:r w:rsidR="00756C63">
        <w:t xml:space="preserve"> it was good to we</w:t>
      </w:r>
      <w:r w:rsidR="00D47188">
        <w:t>l</w:t>
      </w:r>
      <w:r w:rsidR="00756C63">
        <w:t>come th</w:t>
      </w:r>
      <w:r w:rsidR="00D47188">
        <w:t>e</w:t>
      </w:r>
      <w:r w:rsidR="00756C63">
        <w:t xml:space="preserve">m, </w:t>
      </w:r>
      <w:r w:rsidR="00D47188">
        <w:t xml:space="preserve">of course, </w:t>
      </w:r>
      <w:r w:rsidR="00756C63">
        <w:t xml:space="preserve">but the press was everywhere, violating the signs not to photograph them, and I felt that </w:t>
      </w:r>
      <w:r w:rsidR="00836D45">
        <w:t>allowing them some semblanc</w:t>
      </w:r>
      <w:r w:rsidR="00D47188">
        <w:t>e of privacy was the best thing to do.</w:t>
      </w:r>
      <w:r w:rsidR="00836D45">
        <w:t xml:space="preserve"> I was coming to give a bag of children’s socks that I had purchased – it felt these might be</w:t>
      </w:r>
      <w:r w:rsidR="00D47188">
        <w:t xml:space="preserve"> forgotten as </w:t>
      </w:r>
      <w:r w:rsidR="005355D9">
        <w:t>a necessity</w:t>
      </w:r>
      <w:r w:rsidR="00D47188">
        <w:t xml:space="preserve">, especially for those who had been walking over a vast portion of the </w:t>
      </w:r>
      <w:r w:rsidR="00836D45">
        <w:t>Eurasian landmass for days, if not</w:t>
      </w:r>
      <w:r w:rsidR="00D47188">
        <w:t xml:space="preserve"> weeks. In looking at the designs on these socks I selected </w:t>
      </w:r>
      <w:r w:rsidR="00202C50">
        <w:t>–</w:t>
      </w:r>
      <w:r w:rsidR="00836D45">
        <w:t xml:space="preserve"> teddy bear</w:t>
      </w:r>
      <w:r w:rsidR="00205E05">
        <w:t>s</w:t>
      </w:r>
      <w:r w:rsidR="00836D45">
        <w:t>, ro</w:t>
      </w:r>
      <w:r w:rsidR="00D47188">
        <w:t xml:space="preserve">bots, flowers – I tried to imagine the small feet that </w:t>
      </w:r>
      <w:r w:rsidR="00836D45">
        <w:t>would ev</w:t>
      </w:r>
      <w:r w:rsidR="00D47188">
        <w:t>e</w:t>
      </w:r>
      <w:r w:rsidR="00836D45">
        <w:t>ntual</w:t>
      </w:r>
      <w:r w:rsidR="00D47188">
        <w:t>ly fill them. This made this crush of individuals that I saw more real, because, quite simply, only one foot could fit into one sock. In that moment, some resemblance of who this child was</w:t>
      </w:r>
      <w:r w:rsidR="005355D9">
        <w:t xml:space="preserve"> who would wear the sock</w:t>
      </w:r>
      <w:r w:rsidR="00D47188">
        <w:t xml:space="preserve">, before being a migrant, a refugee, and in many places </w:t>
      </w:r>
      <w:r w:rsidR="0065655B">
        <w:t>the</w:t>
      </w:r>
      <w:r w:rsidR="0084417A">
        <w:t>y have been</w:t>
      </w:r>
      <w:r w:rsidR="008B111A">
        <w:t>,</w:t>
      </w:r>
      <w:r w:rsidR="0084417A">
        <w:t xml:space="preserve"> </w:t>
      </w:r>
      <w:r w:rsidR="00D47188">
        <w:t>called</w:t>
      </w:r>
      <w:r w:rsidR="0065655B">
        <w:t xml:space="preserve"> far worse names. </w:t>
      </w:r>
      <w:r w:rsidR="00D47188">
        <w:t>It is heartbreaking that one of the most exquisitely particular images that helped see below the surface</w:t>
      </w:r>
      <w:r w:rsidR="005355D9">
        <w:t xml:space="preserve"> of these labels, </w:t>
      </w:r>
      <w:r w:rsidR="00D47188">
        <w:t>these categories, was that of the Turkish policeman retrieving the drown</w:t>
      </w:r>
      <w:r w:rsidR="00202C50">
        <w:t>ed</w:t>
      </w:r>
      <w:r w:rsidR="00D47188">
        <w:t xml:space="preserve"> body of three-year-old </w:t>
      </w:r>
      <w:r w:rsidR="005355D9">
        <w:t>Aylan Kurdi. The rem</w:t>
      </w:r>
      <w:r w:rsidR="00626048">
        <w:t xml:space="preserve">arkable power of that image was </w:t>
      </w:r>
      <w:r w:rsidR="005355D9">
        <w:t>that this was one human being; he could not be r</w:t>
      </w:r>
      <w:r w:rsidR="008C53B9">
        <w:t xml:space="preserve">educed to some faceless </w:t>
      </w:r>
      <w:r w:rsidR="008C53B9">
        <w:lastRenderedPageBreak/>
        <w:t>mass</w:t>
      </w:r>
      <w:r w:rsidR="005355D9">
        <w:t xml:space="preserve"> of those seen as such a t</w:t>
      </w:r>
      <w:r w:rsidR="00653639">
        <w:t>hreat that they must be contained</w:t>
      </w:r>
      <w:r w:rsidR="005355D9">
        <w:t xml:space="preserve"> by fences, dogs, inhuman conditions.</w:t>
      </w:r>
    </w:p>
    <w:p w14:paraId="4D0B09BD" w14:textId="0E967F4D" w:rsidR="0013292D" w:rsidRDefault="00653639" w:rsidP="00E22DB3">
      <w:pPr>
        <w:spacing w:line="360" w:lineRule="auto"/>
      </w:pPr>
      <w:r>
        <w:tab/>
        <w:t>Gay rights, it is often said, is the struggle for human rights, and in the course of this struggle certainly much as been learned. From this, we must take what we have gained not only to advance and preserve the right to chose who y</w:t>
      </w:r>
      <w:r w:rsidR="00293570">
        <w:t>ou love, but to understand the mysterious</w:t>
      </w:r>
      <w:r w:rsidR="006639F6">
        <w:t xml:space="preserve"> and sacred</w:t>
      </w:r>
      <w:r>
        <w:t xml:space="preserve"> right to be </w:t>
      </w:r>
      <w:r w:rsidR="006639F6">
        <w:t xml:space="preserve">one whose place no one else can take, and </w:t>
      </w:r>
      <w:r w:rsidR="00562777">
        <w:t xml:space="preserve">whose essence </w:t>
      </w:r>
      <w:r w:rsidR="006639F6">
        <w:t>no words can ever fully contain.</w:t>
      </w:r>
    </w:p>
    <w:p w14:paraId="3E9E73EE" w14:textId="77777777" w:rsidR="0013292D" w:rsidRDefault="0013292D" w:rsidP="00E22DB3">
      <w:pPr>
        <w:spacing w:line="360" w:lineRule="auto"/>
      </w:pPr>
    </w:p>
    <w:p w14:paraId="3B8177B8" w14:textId="5FD24BD3" w:rsidR="0013292D" w:rsidRDefault="0013292D" w:rsidP="00E22DB3">
      <w:pPr>
        <w:spacing w:line="360" w:lineRule="auto"/>
      </w:pPr>
      <w:r w:rsidRPr="0013292D">
        <w:t>gmar khatima tova</w:t>
      </w:r>
      <w:r>
        <w:t>!</w:t>
      </w:r>
      <w:r w:rsidRPr="0013292D">
        <w:t xml:space="preserve"> </w:t>
      </w:r>
      <w:r>
        <w:t xml:space="preserve">      </w:t>
      </w:r>
    </w:p>
    <w:p w14:paraId="2861254F" w14:textId="78779394" w:rsidR="005355D9" w:rsidRDefault="005355D9" w:rsidP="00E22DB3">
      <w:pPr>
        <w:spacing w:line="360" w:lineRule="auto"/>
      </w:pPr>
      <w:r>
        <w:tab/>
        <w:t xml:space="preserve"> </w:t>
      </w:r>
    </w:p>
    <w:p w14:paraId="1FCB969E" w14:textId="192E93FF" w:rsidR="005355D9" w:rsidRDefault="00653639" w:rsidP="00E22DB3">
      <w:pPr>
        <w:spacing w:line="360" w:lineRule="auto"/>
      </w:pPr>
      <w:r>
        <w:t xml:space="preserve">Edwards, Betsalel Philip (trans.). </w:t>
      </w:r>
      <w:r w:rsidRPr="00653639">
        <w:rPr>
          <w:i/>
        </w:rPr>
        <w:t>Living Waters: the Mei HaShiloach: A commentary on the Torah by Rabbi Mordechai Yosef of Isbitza</w:t>
      </w:r>
      <w:r>
        <w:t>. Northvale, NJ; Jerusalem: Jason Aronson, 2001.</w:t>
      </w:r>
    </w:p>
    <w:p w14:paraId="1331EF86" w14:textId="77777777" w:rsidR="00653639" w:rsidRDefault="00653639" w:rsidP="00E22DB3">
      <w:pPr>
        <w:spacing w:line="360" w:lineRule="auto"/>
      </w:pPr>
    </w:p>
    <w:p w14:paraId="58C2550D" w14:textId="471BC596" w:rsidR="00722547" w:rsidRDefault="00722547" w:rsidP="00E22DB3">
      <w:pPr>
        <w:spacing w:line="360" w:lineRule="auto"/>
      </w:pPr>
      <w:r>
        <w:rPr>
          <w:rStyle w:val="citation"/>
          <w:rFonts w:eastAsia="Times New Roman"/>
        </w:rPr>
        <w:t>Fine, Lawrence, Rodrigue, Aron; Zipperstein, Steven J, eds</w:t>
      </w:r>
      <w:r w:rsidRPr="00722547">
        <w:rPr>
          <w:rStyle w:val="citation"/>
          <w:rFonts w:eastAsia="Times New Roman"/>
        </w:rPr>
        <w:t xml:space="preserve">. </w:t>
      </w:r>
      <w:hyperlink r:id="rId6" w:history="1">
        <w:r w:rsidRPr="00722547">
          <w:rPr>
            <w:rStyle w:val="Hyperlink"/>
            <w:rFonts w:eastAsia="Times New Roman"/>
            <w:i/>
            <w:iCs/>
            <w:color w:val="auto"/>
            <w:szCs w:val="24"/>
            <w:u w:val="none"/>
          </w:rPr>
          <w:t>Physician of the Soul, Healer of the Cosmos:</w:t>
        </w:r>
        <w:r w:rsidRPr="00722547">
          <w:rPr>
            <w:rStyle w:val="Hyperlink"/>
            <w:rFonts w:eastAsia="Times New Roman"/>
            <w:i/>
            <w:color w:val="auto"/>
            <w:szCs w:val="24"/>
            <w:u w:val="none"/>
          </w:rPr>
          <w:t xml:space="preserve"> Isaac Luria and His Kabbalistic Fellowship</w:t>
        </w:r>
      </w:hyperlink>
      <w:r w:rsidRPr="00722547">
        <w:rPr>
          <w:rStyle w:val="citation"/>
          <w:rFonts w:eastAsia="Times New Roman"/>
          <w:i/>
          <w:szCs w:val="24"/>
        </w:rPr>
        <w:t>.</w:t>
      </w:r>
      <w:r w:rsidRPr="00722547">
        <w:rPr>
          <w:rStyle w:val="citation"/>
          <w:rFonts w:eastAsia="Times New Roman"/>
          <w:szCs w:val="24"/>
        </w:rPr>
        <w:t xml:space="preserve"> </w:t>
      </w:r>
      <w:r>
        <w:rPr>
          <w:rStyle w:val="citation"/>
          <w:rFonts w:eastAsia="Times New Roman"/>
        </w:rPr>
        <w:t>Stanford, CA: Stanford University Press</w:t>
      </w:r>
      <w:r w:rsidR="00303488">
        <w:rPr>
          <w:rStyle w:val="citation"/>
          <w:rFonts w:eastAsia="Times New Roman"/>
        </w:rPr>
        <w:t>, 2003.</w:t>
      </w:r>
    </w:p>
    <w:p w14:paraId="51356FD0" w14:textId="77777777" w:rsidR="00722547" w:rsidRDefault="00722547" w:rsidP="00653639">
      <w:pPr>
        <w:spacing w:line="360" w:lineRule="auto"/>
      </w:pPr>
    </w:p>
    <w:p w14:paraId="73B64C81" w14:textId="0C34860D" w:rsidR="00653639" w:rsidRDefault="00653639" w:rsidP="00653639">
      <w:pPr>
        <w:spacing w:line="360" w:lineRule="auto"/>
      </w:pPr>
      <w:r>
        <w:t>Greenberg, Steven. “</w:t>
      </w:r>
      <w:r w:rsidRPr="00653639">
        <w:t>Pinchas, Zimri</w:t>
      </w:r>
      <w:r w:rsidR="00B24266">
        <w:t>,</w:t>
      </w:r>
      <w:r w:rsidRPr="00653639">
        <w:t xml:space="preserve"> and the Channels of Divine Will</w:t>
      </w:r>
      <w:r w:rsidR="006639F6">
        <w:t xml:space="preserve">,” in </w:t>
      </w:r>
      <w:r w:rsidRPr="006639F6">
        <w:rPr>
          <w:i/>
        </w:rPr>
        <w:t>Torah</w:t>
      </w:r>
      <w:r w:rsidR="006639F6" w:rsidRPr="006639F6">
        <w:rPr>
          <w:i/>
        </w:rPr>
        <w:t xml:space="preserve"> Queeries</w:t>
      </w:r>
      <w:r w:rsidR="006639F6">
        <w:t>. New York: NYU Press, 2009.</w:t>
      </w:r>
    </w:p>
    <w:p w14:paraId="4AF5BEDD" w14:textId="77777777" w:rsidR="00CB50B4" w:rsidRDefault="00CB50B4" w:rsidP="00653639">
      <w:pPr>
        <w:spacing w:line="360" w:lineRule="auto"/>
      </w:pPr>
    </w:p>
    <w:p w14:paraId="763777A1" w14:textId="77777777" w:rsidR="006639F6" w:rsidRDefault="00CB50B4" w:rsidP="006639F6">
      <w:pPr>
        <w:spacing w:line="360" w:lineRule="auto"/>
      </w:pPr>
      <w:r>
        <w:t>Michaelson, Jay. “</w:t>
      </w:r>
      <w:r w:rsidRPr="00CB50B4">
        <w:t>It’s the Purity, Stupid: Reading Leviticus in Context</w:t>
      </w:r>
      <w:r>
        <w:t>”</w:t>
      </w:r>
      <w:r w:rsidR="006639F6">
        <w:t xml:space="preserve"> in </w:t>
      </w:r>
      <w:r w:rsidR="006639F6" w:rsidRPr="006639F6">
        <w:rPr>
          <w:i/>
        </w:rPr>
        <w:t>Torah Queeries</w:t>
      </w:r>
      <w:r w:rsidR="006639F6">
        <w:t>. New York: NYU Press, 2009.</w:t>
      </w:r>
    </w:p>
    <w:p w14:paraId="41DC7C42" w14:textId="401EBCA2" w:rsidR="00CB50B4" w:rsidRPr="00CB50B4" w:rsidRDefault="00CB50B4" w:rsidP="00CB50B4">
      <w:pPr>
        <w:spacing w:line="360" w:lineRule="auto"/>
      </w:pPr>
      <w:r>
        <w:t xml:space="preserve"> </w:t>
      </w:r>
    </w:p>
    <w:p w14:paraId="50A80325" w14:textId="588D7AA1" w:rsidR="00CB50B4" w:rsidRPr="00653639" w:rsidRDefault="00CB50B4" w:rsidP="00653639">
      <w:pPr>
        <w:spacing w:line="360" w:lineRule="auto"/>
      </w:pPr>
    </w:p>
    <w:p w14:paraId="7DBEA74A" w14:textId="1624CA41" w:rsidR="00653639" w:rsidRDefault="00653639" w:rsidP="00E22DB3">
      <w:pPr>
        <w:spacing w:line="360" w:lineRule="auto"/>
      </w:pPr>
    </w:p>
    <w:sectPr w:rsidR="00653639" w:rsidSect="00B4431D">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5539" w14:textId="77777777" w:rsidR="00674FB8" w:rsidRDefault="00674FB8" w:rsidP="00B4431D">
      <w:r>
        <w:separator/>
      </w:r>
    </w:p>
  </w:endnote>
  <w:endnote w:type="continuationSeparator" w:id="0">
    <w:p w14:paraId="1AD920C9" w14:textId="77777777" w:rsidR="00674FB8" w:rsidRDefault="00674FB8" w:rsidP="00B4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FA07" w14:textId="77777777" w:rsidR="00674FB8" w:rsidRDefault="00674FB8" w:rsidP="00B4431D">
      <w:r>
        <w:separator/>
      </w:r>
    </w:p>
  </w:footnote>
  <w:footnote w:type="continuationSeparator" w:id="0">
    <w:p w14:paraId="5EDA0C7C" w14:textId="77777777" w:rsidR="00674FB8" w:rsidRDefault="00674FB8" w:rsidP="00B4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C226" w14:textId="77777777" w:rsidR="00205E05" w:rsidRDefault="00205E05" w:rsidP="00B443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21D03" w14:textId="77777777" w:rsidR="00205E05" w:rsidRDefault="00205E05" w:rsidP="00B443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A3B7" w14:textId="77777777" w:rsidR="00205E05" w:rsidRDefault="00205E05" w:rsidP="00B443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609">
      <w:rPr>
        <w:rStyle w:val="PageNumber"/>
        <w:noProof/>
      </w:rPr>
      <w:t>6</w:t>
    </w:r>
    <w:r>
      <w:rPr>
        <w:rStyle w:val="PageNumber"/>
      </w:rPr>
      <w:fldChar w:fldCharType="end"/>
    </w:r>
  </w:p>
  <w:p w14:paraId="7BC9079A" w14:textId="77777777" w:rsidR="00205E05" w:rsidRDefault="00205E05" w:rsidP="00B443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7D"/>
    <w:rsid w:val="000078C7"/>
    <w:rsid w:val="000109D6"/>
    <w:rsid w:val="000163F0"/>
    <w:rsid w:val="00047F56"/>
    <w:rsid w:val="00053EAF"/>
    <w:rsid w:val="00082978"/>
    <w:rsid w:val="0013292D"/>
    <w:rsid w:val="0013617F"/>
    <w:rsid w:val="00147949"/>
    <w:rsid w:val="0017500F"/>
    <w:rsid w:val="00183032"/>
    <w:rsid w:val="00195AE6"/>
    <w:rsid w:val="00202C50"/>
    <w:rsid w:val="00205E05"/>
    <w:rsid w:val="0022112C"/>
    <w:rsid w:val="00222069"/>
    <w:rsid w:val="00227D22"/>
    <w:rsid w:val="00264609"/>
    <w:rsid w:val="002720DC"/>
    <w:rsid w:val="0028433C"/>
    <w:rsid w:val="00293570"/>
    <w:rsid w:val="002E7BB4"/>
    <w:rsid w:val="00303488"/>
    <w:rsid w:val="0035398A"/>
    <w:rsid w:val="00372658"/>
    <w:rsid w:val="00427EF5"/>
    <w:rsid w:val="00431DC2"/>
    <w:rsid w:val="004E7561"/>
    <w:rsid w:val="00511540"/>
    <w:rsid w:val="005355D9"/>
    <w:rsid w:val="00536A3B"/>
    <w:rsid w:val="00553CAF"/>
    <w:rsid w:val="00562777"/>
    <w:rsid w:val="005D6F82"/>
    <w:rsid w:val="005E150D"/>
    <w:rsid w:val="00626048"/>
    <w:rsid w:val="006321F1"/>
    <w:rsid w:val="00653639"/>
    <w:rsid w:val="0065655B"/>
    <w:rsid w:val="006639F6"/>
    <w:rsid w:val="00671147"/>
    <w:rsid w:val="00674FB8"/>
    <w:rsid w:val="00681EE3"/>
    <w:rsid w:val="006F47F7"/>
    <w:rsid w:val="0070263D"/>
    <w:rsid w:val="00722547"/>
    <w:rsid w:val="00756C63"/>
    <w:rsid w:val="007645A7"/>
    <w:rsid w:val="007B5E04"/>
    <w:rsid w:val="00811362"/>
    <w:rsid w:val="0082507D"/>
    <w:rsid w:val="00836D45"/>
    <w:rsid w:val="0084417A"/>
    <w:rsid w:val="00890C06"/>
    <w:rsid w:val="00892557"/>
    <w:rsid w:val="008B111A"/>
    <w:rsid w:val="008C181B"/>
    <w:rsid w:val="008C53B9"/>
    <w:rsid w:val="008E5C6F"/>
    <w:rsid w:val="00940161"/>
    <w:rsid w:val="00946A07"/>
    <w:rsid w:val="009A4000"/>
    <w:rsid w:val="009A6023"/>
    <w:rsid w:val="009E32B3"/>
    <w:rsid w:val="00A0719B"/>
    <w:rsid w:val="00A110F2"/>
    <w:rsid w:val="00A123C0"/>
    <w:rsid w:val="00A274DE"/>
    <w:rsid w:val="00A319E0"/>
    <w:rsid w:val="00A50AAC"/>
    <w:rsid w:val="00B10203"/>
    <w:rsid w:val="00B24266"/>
    <w:rsid w:val="00B4431D"/>
    <w:rsid w:val="00B64E28"/>
    <w:rsid w:val="00BF7AC5"/>
    <w:rsid w:val="00C4746C"/>
    <w:rsid w:val="00CB50B4"/>
    <w:rsid w:val="00D10A7F"/>
    <w:rsid w:val="00D133F0"/>
    <w:rsid w:val="00D35C20"/>
    <w:rsid w:val="00D47188"/>
    <w:rsid w:val="00D75F7D"/>
    <w:rsid w:val="00DA588D"/>
    <w:rsid w:val="00DF300C"/>
    <w:rsid w:val="00E1560A"/>
    <w:rsid w:val="00E22DB3"/>
    <w:rsid w:val="00E346AB"/>
    <w:rsid w:val="00EC30AA"/>
    <w:rsid w:val="00FF5A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02F9C4"/>
  <w14:defaultImageDpi w14:val="300"/>
  <w15:docId w15:val="{FA1B86D4-ABE6-4BE7-AC01-DDD6484F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31D"/>
    <w:pPr>
      <w:tabs>
        <w:tab w:val="center" w:pos="4320"/>
        <w:tab w:val="right" w:pos="8640"/>
      </w:tabs>
    </w:pPr>
  </w:style>
  <w:style w:type="character" w:customStyle="1" w:styleId="HeaderChar">
    <w:name w:val="Header Char"/>
    <w:basedOn w:val="DefaultParagraphFont"/>
    <w:link w:val="Header"/>
    <w:uiPriority w:val="99"/>
    <w:rsid w:val="00B4431D"/>
    <w:rPr>
      <w:sz w:val="24"/>
      <w:lang w:eastAsia="en-US"/>
    </w:rPr>
  </w:style>
  <w:style w:type="character" w:styleId="PageNumber">
    <w:name w:val="page number"/>
    <w:basedOn w:val="DefaultParagraphFont"/>
    <w:uiPriority w:val="99"/>
    <w:semiHidden/>
    <w:unhideWhenUsed/>
    <w:rsid w:val="00B4431D"/>
  </w:style>
  <w:style w:type="character" w:customStyle="1" w:styleId="citation">
    <w:name w:val="citation"/>
    <w:basedOn w:val="DefaultParagraphFont"/>
    <w:rsid w:val="00722547"/>
  </w:style>
  <w:style w:type="character" w:styleId="Hyperlink">
    <w:name w:val="Hyperlink"/>
    <w:basedOn w:val="DefaultParagraphFont"/>
    <w:uiPriority w:val="99"/>
    <w:semiHidden/>
    <w:unhideWhenUsed/>
    <w:rsid w:val="00722547"/>
    <w:rPr>
      <w:color w:val="0000FF"/>
      <w:u w:val="single"/>
    </w:rPr>
  </w:style>
  <w:style w:type="paragraph" w:styleId="BalloonText">
    <w:name w:val="Balloon Text"/>
    <w:basedOn w:val="Normal"/>
    <w:link w:val="BalloonTextChar"/>
    <w:uiPriority w:val="99"/>
    <w:semiHidden/>
    <w:unhideWhenUsed/>
    <w:rsid w:val="00202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C50"/>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02C50"/>
    <w:rPr>
      <w:sz w:val="18"/>
      <w:szCs w:val="18"/>
    </w:rPr>
  </w:style>
  <w:style w:type="paragraph" w:styleId="CommentText">
    <w:name w:val="annotation text"/>
    <w:basedOn w:val="Normal"/>
    <w:link w:val="CommentTextChar"/>
    <w:uiPriority w:val="99"/>
    <w:semiHidden/>
    <w:unhideWhenUsed/>
    <w:rsid w:val="00202C50"/>
    <w:rPr>
      <w:szCs w:val="24"/>
    </w:rPr>
  </w:style>
  <w:style w:type="character" w:customStyle="1" w:styleId="CommentTextChar">
    <w:name w:val="Comment Text Char"/>
    <w:basedOn w:val="DefaultParagraphFont"/>
    <w:link w:val="CommentText"/>
    <w:uiPriority w:val="99"/>
    <w:semiHidden/>
    <w:rsid w:val="00202C50"/>
    <w:rPr>
      <w:sz w:val="24"/>
      <w:szCs w:val="24"/>
      <w:lang w:eastAsia="en-US"/>
    </w:rPr>
  </w:style>
  <w:style w:type="paragraph" w:styleId="CommentSubject">
    <w:name w:val="annotation subject"/>
    <w:basedOn w:val="CommentText"/>
    <w:next w:val="CommentText"/>
    <w:link w:val="CommentSubjectChar"/>
    <w:uiPriority w:val="99"/>
    <w:semiHidden/>
    <w:unhideWhenUsed/>
    <w:rsid w:val="00202C50"/>
    <w:rPr>
      <w:b/>
      <w:bCs/>
      <w:sz w:val="20"/>
      <w:szCs w:val="20"/>
    </w:rPr>
  </w:style>
  <w:style w:type="character" w:customStyle="1" w:styleId="CommentSubjectChar">
    <w:name w:val="Comment Subject Char"/>
    <w:basedOn w:val="CommentTextChar"/>
    <w:link w:val="CommentSubject"/>
    <w:uiPriority w:val="99"/>
    <w:semiHidden/>
    <w:rsid w:val="00202C5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google.com/books?id=B2o8vqvrQOc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Abigail</cp:lastModifiedBy>
  <cp:revision>2</cp:revision>
  <cp:lastPrinted>2015-09-13T22:27:00Z</cp:lastPrinted>
  <dcterms:created xsi:type="dcterms:W3CDTF">2015-09-24T16:48:00Z</dcterms:created>
  <dcterms:modified xsi:type="dcterms:W3CDTF">2015-09-24T16:48:00Z</dcterms:modified>
</cp:coreProperties>
</file>